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FB188E" w:rsidRPr="00E24635" w:rsidRDefault="00FB188E">
      <w:pPr>
        <w:pStyle w:val="BodyText"/>
        <w:rPr>
          <w:rFonts w:asciiTheme="majorHAnsi" w:hAnsiTheme="majorHAnsi" w:cs="Arial"/>
          <w:color w:val="212529"/>
          <w:sz w:val="20"/>
          <w:szCs w:val="20"/>
        </w:rPr>
      </w:pPr>
    </w:p>
    <w:p w:rsidR="00EF6057" w:rsidRPr="00E24635" w:rsidRDefault="00EF6057">
      <w:pPr>
        <w:pStyle w:val="Title"/>
        <w:spacing w:line="278" w:lineRule="auto"/>
        <w:rPr>
          <w:rFonts w:asciiTheme="majorHAnsi" w:hAnsiTheme="majorHAnsi"/>
          <w:sz w:val="20"/>
          <w:szCs w:val="20"/>
        </w:rPr>
      </w:pPr>
    </w:p>
    <w:p w:rsidR="00EF6057" w:rsidRPr="00E24635" w:rsidRDefault="00EF6057">
      <w:pPr>
        <w:pStyle w:val="Title"/>
        <w:spacing w:line="278" w:lineRule="auto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Title"/>
        <w:spacing w:line="278" w:lineRule="auto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Corporate Social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Responsibility</w:t>
      </w:r>
      <w:r w:rsidRPr="00E24635">
        <w:rPr>
          <w:rFonts w:asciiTheme="majorHAnsi" w:hAnsiTheme="majorHAnsi"/>
          <w:spacing w:val="-1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Policy</w:t>
      </w:r>
    </w:p>
    <w:p w:rsidR="00E534AC" w:rsidRPr="00E24635" w:rsidRDefault="00E534AC">
      <w:pPr>
        <w:pStyle w:val="BodyText"/>
        <w:spacing w:before="10"/>
        <w:rPr>
          <w:rFonts w:asciiTheme="majorHAnsi" w:hAnsiTheme="majorHAnsi"/>
          <w:sz w:val="20"/>
          <w:szCs w:val="20"/>
        </w:rPr>
      </w:pPr>
    </w:p>
    <w:p w:rsidR="00E534AC" w:rsidRPr="00E24635" w:rsidRDefault="00C06C3B">
      <w:pPr>
        <w:pStyle w:val="BodyText"/>
        <w:spacing w:line="36" w:lineRule="exact"/>
        <w:ind w:left="-180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</w:r>
      <w:r w:rsidRPr="00E24635">
        <w:rPr>
          <w:rFonts w:asciiTheme="majorHAnsi" w:hAnsiTheme="majorHAnsi"/>
          <w:sz w:val="20"/>
          <w:szCs w:val="20"/>
        </w:rPr>
        <w:pict>
          <v:group id="_x0000_s1026" style="width:451.4pt;height:1.85pt;mso-position-horizontal-relative:char;mso-position-vertical-relative:line" coordsize="9028,37">
            <v:rect id="_x0000_s1032" style="position:absolute;width:9024;height:34" fillcolor="#9f9f9f" stroked="f"/>
            <v:rect id="_x0000_s1031" style="position:absolute;left:9023;top:3;width:5;height:5" fillcolor="#e2e2e2" stroked="f"/>
            <v:shape id="_x0000_s1030" style="position:absolute;top:3;width:9028;height:29" coordorigin=",3" coordsize="9028,29" o:spt="100" adj="0,,0" path="m5,8l,8,,32r5,l5,8xm9028,3r-5,l9023,8r5,l9028,3xe" fillcolor="#9f9f9f" stroked="f">
              <v:stroke joinstyle="round"/>
              <v:formulas/>
              <v:path arrowok="t" o:connecttype="segments"/>
            </v:shape>
            <v:rect id="_x0000_s1029" style="position:absolute;left:9023;top:8;width:5;height:24" fillcolor="#e2e2e2" stroked="f"/>
            <v:rect id="_x0000_s1028" style="position:absolute;top:32;width:5;height:5" fillcolor="#9f9f9f" stroked="f"/>
            <v:shape id="_x0000_s1027" style="position:absolute;top:32;width:9028;height:5" coordorigin=",32" coordsize="9028,5" path="m9028,32r-5,l5,32,,32r,5l5,37r9018,l9028,37r,-5xe" fillcolor="#e2e2e2" stroked="f">
              <v:path arrowok="t"/>
            </v:shape>
            <w10:wrap type="none"/>
            <w10:anchorlock/>
          </v:group>
        </w:pict>
      </w:r>
    </w:p>
    <w:p w:rsidR="00E534AC" w:rsidRPr="00E24635" w:rsidRDefault="00FB188E">
      <w:pPr>
        <w:spacing w:before="93" w:line="276" w:lineRule="auto"/>
        <w:ind w:left="348" w:firstLine="201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CSR Policy under the Companies Act, 2013 (18 of 2013)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Companies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(Corporate</w:t>
      </w:r>
      <w:r w:rsidRPr="00E2463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Social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Responsibility</w:t>
      </w:r>
      <w:r w:rsidRPr="00E24635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Policy)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Rules,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2014</w:t>
      </w:r>
    </w:p>
    <w:p w:rsidR="00E534AC" w:rsidRPr="00E24635" w:rsidRDefault="00E534AC">
      <w:pPr>
        <w:spacing w:line="276" w:lineRule="auto"/>
        <w:rPr>
          <w:rFonts w:asciiTheme="majorHAnsi" w:hAnsiTheme="majorHAnsi"/>
          <w:sz w:val="20"/>
          <w:szCs w:val="20"/>
        </w:rPr>
        <w:sectPr w:rsidR="00E534AC" w:rsidRPr="00E24635" w:rsidSect="0036115A">
          <w:type w:val="continuous"/>
          <w:pgSz w:w="11910" w:h="16840"/>
          <w:pgMar w:top="1580" w:right="1280" w:bottom="280" w:left="16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E534AC" w:rsidRPr="00E24635" w:rsidRDefault="00E549CF" w:rsidP="00E549CF">
      <w:pPr>
        <w:pStyle w:val="BodyText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E24635">
        <w:rPr>
          <w:rFonts w:asciiTheme="majorHAnsi" w:eastAsia="Times New Roman" w:hAnsiTheme="majorHAnsi" w:cs="Arial"/>
          <w:b/>
          <w:sz w:val="20"/>
          <w:szCs w:val="20"/>
        </w:rPr>
        <w:lastRenderedPageBreak/>
        <w:t xml:space="preserve">SHRENI SHARES </w:t>
      </w:r>
      <w:r w:rsidRPr="00E24635">
        <w:rPr>
          <w:rFonts w:asciiTheme="majorHAnsi" w:eastAsia="Times New Roman" w:hAnsiTheme="majorHAnsi" w:cs="Times New Roman"/>
          <w:b/>
          <w:sz w:val="20"/>
          <w:szCs w:val="20"/>
        </w:rPr>
        <w:t>LIMITED</w:t>
      </w:r>
    </w:p>
    <w:p w:rsidR="00AE3AD9" w:rsidRPr="00E24635" w:rsidRDefault="00AE3AD9" w:rsidP="00E549CF">
      <w:pPr>
        <w:pStyle w:val="BodyText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AE3AD9" w:rsidRPr="00E24635" w:rsidRDefault="00AE3AD9" w:rsidP="00E549CF">
      <w:pPr>
        <w:pStyle w:val="BodyText"/>
        <w:jc w:val="center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FB188E">
      <w:pPr>
        <w:ind w:left="1780" w:right="1794"/>
        <w:jc w:val="center"/>
        <w:rPr>
          <w:rFonts w:asciiTheme="majorHAnsi" w:hAnsiTheme="majorHAnsi"/>
          <w:b/>
          <w:sz w:val="20"/>
          <w:szCs w:val="20"/>
        </w:rPr>
      </w:pPr>
      <w:r w:rsidRPr="00E24635">
        <w:rPr>
          <w:rFonts w:asciiTheme="majorHAnsi" w:hAnsiTheme="majorHAnsi"/>
          <w:b/>
          <w:sz w:val="20"/>
          <w:szCs w:val="20"/>
        </w:rPr>
        <w:t>Corporate</w:t>
      </w:r>
      <w:r w:rsidRPr="00E24635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b/>
          <w:sz w:val="20"/>
          <w:szCs w:val="20"/>
        </w:rPr>
        <w:t>Social</w:t>
      </w:r>
      <w:r w:rsidRPr="00E24635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b/>
          <w:sz w:val="20"/>
          <w:szCs w:val="20"/>
        </w:rPr>
        <w:t>Responsibility</w:t>
      </w:r>
      <w:r w:rsidRPr="00E24635">
        <w:rPr>
          <w:rFonts w:asciiTheme="majorHAnsi" w:hAnsiTheme="majorHAnsi"/>
          <w:b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b/>
          <w:sz w:val="20"/>
          <w:szCs w:val="20"/>
        </w:rPr>
        <w:t>Policy</w:t>
      </w:r>
      <w:r w:rsidRPr="00E24635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b/>
          <w:sz w:val="20"/>
          <w:szCs w:val="20"/>
        </w:rPr>
        <w:t>(CSR</w:t>
      </w:r>
      <w:r w:rsidRPr="00E24635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b/>
          <w:sz w:val="20"/>
          <w:szCs w:val="20"/>
        </w:rPr>
        <w:t>Policy)</w:t>
      </w:r>
    </w:p>
    <w:p w:rsidR="00E534AC" w:rsidRPr="00E24635" w:rsidRDefault="00E534AC">
      <w:pPr>
        <w:pStyle w:val="BodyText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E534AC">
      <w:pPr>
        <w:pStyle w:val="BodyText"/>
        <w:spacing w:before="8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E534AC">
      <w:pPr>
        <w:pStyle w:val="BodyText"/>
        <w:spacing w:before="2"/>
        <w:rPr>
          <w:rFonts w:asciiTheme="majorHAnsi" w:hAnsiTheme="majorHAnsi"/>
          <w:sz w:val="20"/>
          <w:szCs w:val="20"/>
        </w:rPr>
      </w:pPr>
      <w:bookmarkStart w:id="0" w:name="1._Introduction"/>
      <w:bookmarkEnd w:id="0"/>
    </w:p>
    <w:p w:rsidR="00E534AC" w:rsidRPr="00E24635" w:rsidRDefault="00FB188E">
      <w:pPr>
        <w:pStyle w:val="Heading1"/>
        <w:numPr>
          <w:ilvl w:val="0"/>
          <w:numId w:val="7"/>
        </w:numPr>
        <w:tabs>
          <w:tab w:val="left" w:pos="353"/>
        </w:tabs>
        <w:rPr>
          <w:rFonts w:asciiTheme="majorHAnsi" w:hAnsiTheme="majorHAnsi"/>
          <w:sz w:val="24"/>
          <w:szCs w:val="20"/>
        </w:rPr>
      </w:pPr>
      <w:bookmarkStart w:id="1" w:name="2._Objective_and_Scope"/>
      <w:bookmarkEnd w:id="1"/>
      <w:r w:rsidRPr="00E24635">
        <w:rPr>
          <w:rFonts w:asciiTheme="majorHAnsi" w:hAnsiTheme="majorHAnsi"/>
          <w:sz w:val="24"/>
          <w:szCs w:val="20"/>
        </w:rPr>
        <w:t>Objective</w:t>
      </w:r>
      <w:r w:rsidRPr="00E24635">
        <w:rPr>
          <w:rFonts w:asciiTheme="majorHAnsi" w:hAnsiTheme="majorHAnsi"/>
          <w:spacing w:val="-5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and</w:t>
      </w:r>
      <w:r w:rsidRPr="00E24635">
        <w:rPr>
          <w:rFonts w:asciiTheme="majorHAnsi" w:hAnsiTheme="majorHAnsi"/>
          <w:spacing w:val="-7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Scope</w:t>
      </w:r>
    </w:p>
    <w:p w:rsidR="00E534AC" w:rsidRPr="00E24635" w:rsidRDefault="00E534AC">
      <w:pPr>
        <w:pStyle w:val="BodyText"/>
        <w:spacing w:before="4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FB188E" w:rsidP="006578D4">
      <w:pPr>
        <w:pStyle w:val="BodyText"/>
        <w:numPr>
          <w:ilvl w:val="0"/>
          <w:numId w:val="8"/>
        </w:numPr>
        <w:spacing w:before="150"/>
        <w:ind w:right="102"/>
        <w:jc w:val="both"/>
        <w:rPr>
          <w:rFonts w:asciiTheme="majorHAnsi" w:hAnsiTheme="majorHAnsi"/>
          <w:b/>
          <w:sz w:val="20"/>
          <w:szCs w:val="20"/>
        </w:rPr>
      </w:pPr>
      <w:r w:rsidRPr="00E24635">
        <w:rPr>
          <w:rFonts w:asciiTheme="majorHAnsi" w:hAnsiTheme="majorHAnsi"/>
          <w:b/>
          <w:sz w:val="20"/>
          <w:szCs w:val="20"/>
        </w:rPr>
        <w:t>Objective</w:t>
      </w:r>
    </w:p>
    <w:p w:rsidR="00E534AC" w:rsidRPr="00E24635" w:rsidRDefault="00FB188E">
      <w:pPr>
        <w:pStyle w:val="BodyText"/>
        <w:spacing w:before="150"/>
        <w:ind w:left="103" w:right="102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 xml:space="preserve">The main objective of the CSR Policy is to lay down guidelines for </w:t>
      </w:r>
      <w:r w:rsidR="00E549CF" w:rsidRPr="00E24635">
        <w:rPr>
          <w:rFonts w:asciiTheme="majorHAnsi" w:hAnsiTheme="majorHAnsi"/>
          <w:sz w:val="20"/>
          <w:szCs w:val="20"/>
        </w:rPr>
        <w:t>SHRENI SHARES LIMITED</w:t>
      </w:r>
      <w:r w:rsidRPr="00E24635">
        <w:rPr>
          <w:rFonts w:asciiTheme="majorHAnsi" w:hAnsiTheme="majorHAnsi"/>
          <w:sz w:val="20"/>
          <w:szCs w:val="20"/>
        </w:rPr>
        <w:t xml:space="preserve"> (hereinafter referred to as ‘the Company’) to make CSR as one of the key focus areas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="004C5E4A" w:rsidRPr="00E24635">
        <w:rPr>
          <w:rFonts w:asciiTheme="majorHAnsi" w:hAnsiTheme="majorHAnsi"/>
          <w:sz w:val="20"/>
          <w:szCs w:val="20"/>
        </w:rPr>
        <w:t>to adhere to make a</w:t>
      </w:r>
      <w:r w:rsidRPr="00E24635">
        <w:rPr>
          <w:rFonts w:asciiTheme="majorHAnsi" w:hAnsiTheme="majorHAnsi"/>
          <w:sz w:val="20"/>
          <w:szCs w:val="20"/>
        </w:rPr>
        <w:t xml:space="preserve"> positive contribution to the promotion of education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proofErr w:type="gramStart"/>
      <w:r w:rsidRPr="00E24635">
        <w:rPr>
          <w:rFonts w:asciiTheme="majorHAnsi" w:hAnsiTheme="majorHAnsi"/>
          <w:sz w:val="20"/>
          <w:szCs w:val="20"/>
        </w:rPr>
        <w:t>healthcare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.</w:t>
      </w:r>
      <w:proofErr w:type="gramEnd"/>
    </w:p>
    <w:p w:rsidR="00E534AC" w:rsidRPr="00E24635" w:rsidRDefault="00FB188E">
      <w:pPr>
        <w:pStyle w:val="BodyText"/>
        <w:spacing w:before="151"/>
        <w:ind w:left="103" w:right="108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This Policy covers the proposed CSR activities to be undertaken by the Company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ensuring that they are in line with Schedule VII of the Act as amended from time to time. It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covers the CSR activities which are being carried out in India only and includes strategy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that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defines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plans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future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activities.</w:t>
      </w: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spacing w:before="149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Scope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&amp;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Coverage</w:t>
      </w:r>
    </w:p>
    <w:p w:rsidR="00E534AC" w:rsidRPr="00E24635" w:rsidRDefault="00FB188E" w:rsidP="008154A8">
      <w:pPr>
        <w:pStyle w:val="BodyText"/>
        <w:spacing w:before="151"/>
        <w:ind w:left="103" w:right="103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CSR activities of the Company shall include, but not limited to any or all of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sectors/activities as may be prescribed by Schedule VII of the Companies Act, 2013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amended from time to time. Further, the Company will review the sectors/activities from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 make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additions/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deletions/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clarifications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above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sectors/activities.</w:t>
      </w:r>
    </w:p>
    <w:p w:rsidR="00E24635" w:rsidRPr="00E24635" w:rsidRDefault="00E24635" w:rsidP="00E24635">
      <w:pPr>
        <w:pStyle w:val="Heading1"/>
        <w:tabs>
          <w:tab w:val="left" w:pos="353"/>
        </w:tabs>
        <w:spacing w:before="77"/>
        <w:ind w:left="352" w:firstLine="0"/>
        <w:rPr>
          <w:rFonts w:asciiTheme="majorHAnsi" w:hAnsiTheme="majorHAnsi"/>
          <w:sz w:val="20"/>
          <w:szCs w:val="20"/>
        </w:rPr>
      </w:pPr>
    </w:p>
    <w:p w:rsidR="008154A8" w:rsidRPr="00E24635" w:rsidRDefault="008154A8" w:rsidP="00E24635">
      <w:pPr>
        <w:pStyle w:val="Heading1"/>
        <w:numPr>
          <w:ilvl w:val="0"/>
          <w:numId w:val="7"/>
        </w:numPr>
        <w:tabs>
          <w:tab w:val="left" w:pos="353"/>
        </w:tabs>
        <w:spacing w:before="77"/>
        <w:rPr>
          <w:rFonts w:asciiTheme="majorHAnsi" w:hAnsiTheme="majorHAnsi"/>
          <w:sz w:val="24"/>
          <w:szCs w:val="20"/>
        </w:rPr>
      </w:pPr>
      <w:r w:rsidRPr="00E24635">
        <w:rPr>
          <w:rFonts w:asciiTheme="majorHAnsi" w:hAnsiTheme="majorHAnsi"/>
          <w:sz w:val="24"/>
          <w:szCs w:val="20"/>
        </w:rPr>
        <w:t>Corporate</w:t>
      </w:r>
      <w:r w:rsidRPr="00E24635">
        <w:rPr>
          <w:rFonts w:asciiTheme="majorHAnsi" w:hAnsiTheme="majorHAnsi"/>
          <w:spacing w:val="-8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Social</w:t>
      </w:r>
      <w:r w:rsidRPr="00E24635">
        <w:rPr>
          <w:rFonts w:asciiTheme="majorHAnsi" w:hAnsiTheme="majorHAnsi"/>
          <w:spacing w:val="-9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Responsibility</w:t>
      </w:r>
      <w:r w:rsidRPr="00E24635">
        <w:rPr>
          <w:rFonts w:asciiTheme="majorHAnsi" w:hAnsiTheme="majorHAnsi"/>
          <w:spacing w:val="-7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(CSR)</w:t>
      </w:r>
      <w:r w:rsidRPr="00E24635">
        <w:rPr>
          <w:rFonts w:asciiTheme="majorHAnsi" w:hAnsiTheme="majorHAnsi"/>
          <w:spacing w:val="-7"/>
          <w:sz w:val="24"/>
          <w:szCs w:val="20"/>
        </w:rPr>
        <w:t xml:space="preserve"> </w:t>
      </w:r>
      <w:r w:rsidRPr="00E24635">
        <w:rPr>
          <w:rFonts w:asciiTheme="majorHAnsi" w:hAnsiTheme="majorHAnsi"/>
          <w:sz w:val="24"/>
          <w:szCs w:val="20"/>
        </w:rPr>
        <w:t>Committee</w:t>
      </w:r>
    </w:p>
    <w:p w:rsidR="008154A8" w:rsidRPr="00E24635" w:rsidRDefault="008154A8" w:rsidP="006578D4">
      <w:pPr>
        <w:pStyle w:val="BodyText"/>
        <w:numPr>
          <w:ilvl w:val="0"/>
          <w:numId w:val="8"/>
        </w:numPr>
        <w:spacing w:before="155"/>
        <w:ind w:right="104"/>
        <w:jc w:val="both"/>
        <w:rPr>
          <w:rFonts w:asciiTheme="majorHAnsi" w:hAnsiTheme="majorHAnsi"/>
          <w:b/>
          <w:sz w:val="20"/>
          <w:szCs w:val="20"/>
        </w:rPr>
      </w:pPr>
      <w:r w:rsidRPr="00E24635">
        <w:rPr>
          <w:rFonts w:asciiTheme="majorHAnsi" w:hAnsiTheme="majorHAnsi"/>
          <w:b/>
          <w:sz w:val="20"/>
          <w:szCs w:val="20"/>
        </w:rPr>
        <w:t>Constitution</w:t>
      </w:r>
    </w:p>
    <w:p w:rsidR="008154A8" w:rsidRPr="00E24635" w:rsidRDefault="008154A8" w:rsidP="008154A8">
      <w:pPr>
        <w:pStyle w:val="BodyText"/>
        <w:spacing w:before="155"/>
        <w:ind w:left="103" w:right="104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Pursuant to the provisions of Section 135 of the Act, the Board of Directors shall constitute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 Corporate Social Responsibility (CSR) Committee. The Members of CSR Committee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shall be appointed by the Board of</w:t>
      </w:r>
      <w:r w:rsidRPr="00E24635">
        <w:rPr>
          <w:rFonts w:asciiTheme="majorHAnsi" w:hAnsiTheme="majorHAnsi"/>
          <w:spacing w:val="6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 of the Company which must consist of at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least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three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more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Directors.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Accordingly,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Board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has formed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 in accordance with the provisions of section 135 of the Companies Act, 2013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Companies (Corporate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Social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Responsibility Policy)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Rules,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2014.</w:t>
      </w:r>
    </w:p>
    <w:p w:rsidR="008154A8" w:rsidRPr="00E24635" w:rsidRDefault="008154A8" w:rsidP="006578D4">
      <w:pPr>
        <w:pStyle w:val="Heading1"/>
        <w:numPr>
          <w:ilvl w:val="0"/>
          <w:numId w:val="8"/>
        </w:numPr>
        <w:tabs>
          <w:tab w:val="left" w:pos="535"/>
        </w:tabs>
        <w:spacing w:before="144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Functions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Powers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</w:t>
      </w:r>
    </w:p>
    <w:p w:rsidR="008154A8" w:rsidRPr="00E24635" w:rsidRDefault="008154A8" w:rsidP="008154A8">
      <w:pPr>
        <w:pStyle w:val="BodyText"/>
        <w:spacing w:before="155"/>
        <w:ind w:left="103" w:right="118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effectively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implement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objectives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respect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CSR,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vested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following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functions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powers: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401"/>
        </w:tabs>
        <w:spacing w:before="151"/>
        <w:ind w:right="123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Formulate CSR Policy and recommend the same to the Board of Directors of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approval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353"/>
        </w:tabs>
        <w:spacing w:before="153"/>
        <w:ind w:left="352" w:hanging="25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Recommend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stated under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Schedule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VII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</w:t>
      </w:r>
    </w:p>
    <w:p w:rsidR="008154A8" w:rsidRPr="00E24635" w:rsidRDefault="008154A8" w:rsidP="0036115A">
      <w:pPr>
        <w:pStyle w:val="ListParagraph"/>
        <w:numPr>
          <w:ilvl w:val="0"/>
          <w:numId w:val="6"/>
        </w:numPr>
        <w:tabs>
          <w:tab w:val="left" w:pos="368"/>
        </w:tabs>
        <w:spacing w:before="145"/>
        <w:ind w:right="103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Approve to undertake CSR activities, if necessary, in collaboration with Group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companies/other Companies/firms/NGOs etc., and to separately report the same in line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 Rules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353"/>
        </w:tabs>
        <w:spacing w:before="153"/>
        <w:ind w:left="352" w:hanging="25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Recommend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Budget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392"/>
        </w:tabs>
        <w:spacing w:before="151"/>
        <w:ind w:right="122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Spend the allocated CSR amount on the CSR activities once it is approved by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Board 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 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accordance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Rules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291"/>
        </w:tabs>
        <w:spacing w:before="151"/>
        <w:ind w:left="290" w:hanging="188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Create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transparent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monitoring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mechanism</w:t>
      </w:r>
      <w:r w:rsidRPr="00E24635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implementation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initiatives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India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387"/>
        </w:tabs>
        <w:spacing w:before="146"/>
        <w:ind w:right="123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Submit the Reports to the Board in respect of the CSR activities undertaken by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353"/>
        </w:tabs>
        <w:spacing w:before="152"/>
        <w:ind w:left="352" w:hanging="25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Monitor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Policy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from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</w:p>
    <w:p w:rsidR="008154A8" w:rsidRPr="00E24635" w:rsidRDefault="008154A8" w:rsidP="008154A8">
      <w:pPr>
        <w:pStyle w:val="ListParagraph"/>
        <w:numPr>
          <w:ilvl w:val="0"/>
          <w:numId w:val="6"/>
        </w:numPr>
        <w:tabs>
          <w:tab w:val="left" w:pos="277"/>
        </w:tabs>
        <w:spacing w:before="150"/>
        <w:ind w:left="276" w:hanging="174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Monitor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ensure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that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are implemented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effectively</w:t>
      </w:r>
    </w:p>
    <w:p w:rsidR="008154A8" w:rsidRDefault="008154A8" w:rsidP="008154A8">
      <w:pPr>
        <w:pStyle w:val="ListParagraph"/>
        <w:numPr>
          <w:ilvl w:val="0"/>
          <w:numId w:val="6"/>
        </w:numPr>
        <w:tabs>
          <w:tab w:val="left" w:pos="349"/>
        </w:tabs>
        <w:spacing w:before="150"/>
        <w:ind w:right="121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Authorize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executives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attend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Meetings,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necessary</w:t>
      </w:r>
    </w:p>
    <w:p w:rsidR="00E24635" w:rsidRDefault="00E24635" w:rsidP="00E24635">
      <w:pPr>
        <w:tabs>
          <w:tab w:val="left" w:pos="349"/>
        </w:tabs>
        <w:spacing w:before="150"/>
        <w:ind w:right="121"/>
        <w:jc w:val="both"/>
        <w:rPr>
          <w:rFonts w:asciiTheme="majorHAnsi" w:hAnsiTheme="majorHAnsi"/>
          <w:sz w:val="20"/>
          <w:szCs w:val="20"/>
        </w:rPr>
      </w:pPr>
    </w:p>
    <w:p w:rsidR="00E24635" w:rsidRDefault="00E24635" w:rsidP="00E24635">
      <w:pPr>
        <w:tabs>
          <w:tab w:val="left" w:pos="349"/>
        </w:tabs>
        <w:spacing w:before="150"/>
        <w:ind w:right="121"/>
        <w:jc w:val="both"/>
        <w:rPr>
          <w:rFonts w:asciiTheme="majorHAnsi" w:hAnsiTheme="majorHAnsi"/>
          <w:sz w:val="20"/>
          <w:szCs w:val="20"/>
        </w:rPr>
      </w:pPr>
    </w:p>
    <w:p w:rsidR="008154A8" w:rsidRPr="00E24635" w:rsidRDefault="008154A8" w:rsidP="008154A8">
      <w:pPr>
        <w:pStyle w:val="BodyText"/>
        <w:spacing w:before="152"/>
        <w:ind w:left="103" w:right="107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lastRenderedPageBreak/>
        <w:t>The activities of the CSR Committee will be carried out through a registered trust or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registered society or a company established by the company or its holding or subsidiary or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associate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under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section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8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Companies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Act,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2013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or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otherwise.</w:t>
      </w:r>
    </w:p>
    <w:p w:rsidR="008154A8" w:rsidRPr="00E24635" w:rsidRDefault="008154A8" w:rsidP="006578D4">
      <w:pPr>
        <w:pStyle w:val="Heading1"/>
        <w:numPr>
          <w:ilvl w:val="0"/>
          <w:numId w:val="8"/>
        </w:numPr>
        <w:tabs>
          <w:tab w:val="left" w:pos="535"/>
        </w:tabs>
        <w:spacing w:before="144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Meetings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</w:t>
      </w:r>
    </w:p>
    <w:p w:rsidR="008154A8" w:rsidRPr="00E24635" w:rsidRDefault="008154A8" w:rsidP="008154A8">
      <w:pPr>
        <w:pStyle w:val="BodyText"/>
        <w:spacing w:before="155"/>
        <w:ind w:left="103" w:right="116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For smooth functioning of the Committee, the members shall meet as below to discuss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such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matters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take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such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decisions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 may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necessary;</w:t>
      </w:r>
    </w:p>
    <w:p w:rsidR="008154A8" w:rsidRPr="00E24635" w:rsidRDefault="008154A8" w:rsidP="008154A8">
      <w:pPr>
        <w:pStyle w:val="ListParagraph"/>
        <w:numPr>
          <w:ilvl w:val="0"/>
          <w:numId w:val="5"/>
        </w:numPr>
        <w:tabs>
          <w:tab w:val="left" w:pos="392"/>
        </w:tabs>
        <w:spacing w:before="152"/>
        <w:ind w:right="111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CSR Committee shall hold a minimum number of two meetings of its Board 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 every year in such a manner that not more than one hundred and eighty days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shall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intervene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between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two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consecutive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meetings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Committee.</w:t>
      </w:r>
    </w:p>
    <w:p w:rsidR="008154A8" w:rsidRPr="00E24635" w:rsidRDefault="008154A8" w:rsidP="008154A8">
      <w:pPr>
        <w:pStyle w:val="ListParagraph"/>
        <w:numPr>
          <w:ilvl w:val="0"/>
          <w:numId w:val="5"/>
        </w:numPr>
        <w:tabs>
          <w:tab w:val="left" w:pos="363"/>
        </w:tabs>
        <w:spacing w:before="148"/>
        <w:ind w:right="122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members of the Committee may mutually agree between them regarding time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place</w:t>
      </w:r>
      <w:r w:rsidRPr="00E2463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said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meetings.</w:t>
      </w:r>
    </w:p>
    <w:p w:rsidR="005174B6" w:rsidRPr="00E24635" w:rsidRDefault="008154A8" w:rsidP="005174B6">
      <w:pPr>
        <w:pStyle w:val="ListParagraph"/>
        <w:numPr>
          <w:ilvl w:val="0"/>
          <w:numId w:val="5"/>
        </w:numPr>
        <w:tabs>
          <w:tab w:val="left" w:pos="344"/>
        </w:tabs>
        <w:spacing w:before="153"/>
        <w:ind w:right="107" w:firstLine="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quorum for the CSR Committee Meeting shall be one-third of its total strength (any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fraction contained in that one-third be rounded off as one) or two members, whichever is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higher.</w:t>
      </w:r>
      <w:bookmarkStart w:id="2" w:name="3._Corporate_Social_Responsibility_(CSR)"/>
      <w:bookmarkEnd w:id="2"/>
    </w:p>
    <w:p w:rsidR="00E534AC" w:rsidRPr="00E24635" w:rsidRDefault="00FB188E">
      <w:pPr>
        <w:pStyle w:val="ListParagraph"/>
        <w:numPr>
          <w:ilvl w:val="0"/>
          <w:numId w:val="5"/>
        </w:numPr>
        <w:tabs>
          <w:tab w:val="left" w:pos="396"/>
        </w:tabs>
        <w:spacing w:before="82"/>
        <w:ind w:right="117" w:firstLine="0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Members</w:t>
      </w:r>
      <w:r w:rsidRPr="00E24635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may</w:t>
      </w:r>
      <w:r w:rsidRPr="00E24635">
        <w:rPr>
          <w:rFonts w:asciiTheme="majorHAnsi" w:hAnsiTheme="majorHAnsi"/>
          <w:spacing w:val="3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participate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meeting</w:t>
      </w:r>
      <w:r w:rsidRPr="00E24635">
        <w:rPr>
          <w:rFonts w:asciiTheme="majorHAnsi" w:hAnsiTheme="majorHAnsi"/>
          <w:spacing w:val="3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either</w:t>
      </w:r>
      <w:r w:rsidRPr="00E24635">
        <w:rPr>
          <w:rFonts w:asciiTheme="majorHAnsi" w:hAnsiTheme="majorHAnsi"/>
          <w:spacing w:val="3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person</w:t>
      </w:r>
      <w:r w:rsidRPr="00E24635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or</w:t>
      </w:r>
      <w:r w:rsidRPr="00E24635">
        <w:rPr>
          <w:rFonts w:asciiTheme="majorHAnsi" w:hAnsiTheme="majorHAnsi"/>
          <w:spacing w:val="-5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through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video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conferencing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other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audio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visual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means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may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convenient.</w:t>
      </w:r>
    </w:p>
    <w:p w:rsidR="00E534AC" w:rsidRPr="00E24635" w:rsidRDefault="00E534AC">
      <w:pPr>
        <w:pStyle w:val="BodyText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Heading1"/>
        <w:numPr>
          <w:ilvl w:val="0"/>
          <w:numId w:val="7"/>
        </w:numPr>
        <w:tabs>
          <w:tab w:val="left" w:pos="353"/>
        </w:tabs>
        <w:rPr>
          <w:rFonts w:asciiTheme="majorHAnsi" w:hAnsiTheme="majorHAnsi"/>
          <w:sz w:val="24"/>
          <w:szCs w:val="24"/>
        </w:rPr>
      </w:pPr>
      <w:bookmarkStart w:id="3" w:name="4._CSR_Spend"/>
      <w:bookmarkEnd w:id="3"/>
      <w:r w:rsidRPr="00E24635">
        <w:rPr>
          <w:rFonts w:asciiTheme="majorHAnsi" w:hAnsiTheme="majorHAnsi"/>
          <w:sz w:val="24"/>
          <w:szCs w:val="24"/>
        </w:rPr>
        <w:t>CSR</w:t>
      </w:r>
      <w:r w:rsidRPr="00E246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Spend</w:t>
      </w:r>
    </w:p>
    <w:p w:rsidR="00E534AC" w:rsidRPr="00E24635" w:rsidRDefault="00E534AC">
      <w:pPr>
        <w:pStyle w:val="BodyText"/>
        <w:spacing w:before="4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FB188E">
      <w:pPr>
        <w:pStyle w:val="BodyText"/>
        <w:spacing w:before="1"/>
        <w:ind w:left="103" w:right="111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Companies Act, 2013 prescribes that the companies which meet the criteria specified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U/s. Sec. 135 shall allocate certain portion of its annual net profits (calculated as per Sec.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198) during the three immediately preceding financial years to be spent on CSR Activities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that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fall under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categories specified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under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Schedule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VII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Act.</w:t>
      </w:r>
    </w:p>
    <w:p w:rsidR="00E534AC" w:rsidRPr="00E24635" w:rsidRDefault="00E534AC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Expenditure</w:t>
      </w:r>
    </w:p>
    <w:p w:rsidR="00E534AC" w:rsidRPr="00E24635" w:rsidRDefault="00FB188E">
      <w:pPr>
        <w:pStyle w:val="BodyText"/>
        <w:spacing w:before="155"/>
        <w:ind w:left="103" w:right="113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Net profit for the purpose of allocation towards CSR means profit more fully described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under Rule 2(f) of the CSR Rules. The CSR expenditure shall include all expenditure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including contribution to corpus or on projects or programs relating to CSR activities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approved by the Board of Directors on the recommendation of its CSR Committee but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does not include any expenditure on an item not in conformity or not in line with activities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stated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under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Schedule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VII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Act.</w:t>
      </w:r>
    </w:p>
    <w:p w:rsidR="00E534AC" w:rsidRPr="00E24635" w:rsidRDefault="00E534AC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Expenditure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</w:t>
      </w:r>
      <w:r w:rsidRPr="00E2463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capabilities</w:t>
      </w:r>
    </w:p>
    <w:p w:rsidR="00E534AC" w:rsidRPr="00E24635" w:rsidRDefault="00FB188E">
      <w:pPr>
        <w:pStyle w:val="BodyText"/>
        <w:spacing w:before="155"/>
        <w:ind w:left="103" w:right="117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Company may build CSR capabilities of their own personnel as well as of their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Implementing Agencies and such expenditure shall not exceed 5% of the total CSR spend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 the Company as stated in the Rules from time to time. Determination of whether a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particular expenses fall within this 5% cap can be decided in consultation of the Chief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Financial Officer of the Company based on the clarification available from time to time in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this regard.</w:t>
      </w:r>
    </w:p>
    <w:p w:rsidR="00E534AC" w:rsidRPr="00E24635" w:rsidRDefault="00E534AC">
      <w:pPr>
        <w:pStyle w:val="BodyText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6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Failure to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spend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Money</w:t>
      </w:r>
    </w:p>
    <w:p w:rsidR="00E534AC" w:rsidRPr="00E24635" w:rsidRDefault="00FB188E">
      <w:pPr>
        <w:pStyle w:val="BodyText"/>
        <w:spacing w:before="151"/>
        <w:ind w:left="103" w:right="115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If the Company fails to spend the required amount in a particular financial year, it is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duty of the Committee to submit a report in writing to the Board of Directors specifying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reasons for not spending the amount, which in turn shall be reported by the Board 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their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Annual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 pertaining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that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particular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Financial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Year.</w:t>
      </w:r>
    </w:p>
    <w:p w:rsidR="00E534AC" w:rsidRPr="00E24635" w:rsidRDefault="00FB188E">
      <w:pPr>
        <w:pStyle w:val="BodyText"/>
        <w:spacing w:before="149"/>
        <w:ind w:left="103" w:right="123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Surplus, if any, arising out of the CSR projects or programs or activities shall not form part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business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profit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Company.</w:t>
      </w:r>
    </w:p>
    <w:p w:rsidR="00E534AC" w:rsidRPr="00E24635" w:rsidRDefault="00E534AC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Heading1"/>
        <w:numPr>
          <w:ilvl w:val="0"/>
          <w:numId w:val="7"/>
        </w:numPr>
        <w:tabs>
          <w:tab w:val="left" w:pos="353"/>
        </w:tabs>
        <w:rPr>
          <w:rFonts w:asciiTheme="majorHAnsi" w:hAnsiTheme="majorHAnsi"/>
          <w:sz w:val="20"/>
          <w:szCs w:val="20"/>
        </w:rPr>
      </w:pPr>
      <w:bookmarkStart w:id="4" w:name="5._CSR_Initiatives"/>
      <w:bookmarkEnd w:id="4"/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Initiatives</w:t>
      </w:r>
    </w:p>
    <w:p w:rsidR="00E534AC" w:rsidRPr="00E24635" w:rsidRDefault="00E534AC">
      <w:pPr>
        <w:pStyle w:val="BodyText"/>
        <w:spacing w:before="8"/>
        <w:rPr>
          <w:rFonts w:asciiTheme="majorHAnsi" w:hAnsiTheme="majorHAnsi"/>
          <w:b/>
          <w:sz w:val="20"/>
          <w:szCs w:val="20"/>
        </w:rPr>
      </w:pPr>
    </w:p>
    <w:p w:rsidR="00E534AC" w:rsidRDefault="00FB188E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Pursuant to Schedule VII of the Act and the CSR Rules, the Company shall undertake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 activities included in its Annual CSR Plan, as recommended by the CSR Committee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at the beginning of each year. The Committee is authorized to approve any modification to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 existing Annual CSR Plan or to propose any new program during the financial year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under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review.</w:t>
      </w: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24635" w:rsidRPr="00E24635" w:rsidRDefault="00E24635">
      <w:pPr>
        <w:pStyle w:val="BodyText"/>
        <w:ind w:left="103" w:right="112"/>
        <w:jc w:val="both"/>
        <w:rPr>
          <w:rFonts w:asciiTheme="majorHAnsi" w:hAnsiTheme="majorHAnsi"/>
          <w:sz w:val="20"/>
          <w:szCs w:val="20"/>
        </w:rPr>
      </w:pPr>
    </w:p>
    <w:p w:rsidR="00E534AC" w:rsidRPr="00E24635" w:rsidRDefault="00E534AC">
      <w:pPr>
        <w:pStyle w:val="BodyText"/>
        <w:spacing w:before="5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Annual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Plan</w:t>
      </w:r>
    </w:p>
    <w:p w:rsidR="00E534AC" w:rsidRPr="00E24635" w:rsidRDefault="00FB188E">
      <w:pPr>
        <w:pStyle w:val="BodyText"/>
        <w:spacing w:before="155" w:line="242" w:lineRule="auto"/>
        <w:ind w:left="103" w:right="118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Annual CSR Plan is a yearly plan of CSR activities that would be placed before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Board of Directors of the Company based on recommendation of its CSR Committee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which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outlines inter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alia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following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aspects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initiatives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Company:</w:t>
      </w:r>
    </w:p>
    <w:p w:rsidR="00E534AC" w:rsidRPr="00E24635" w:rsidRDefault="00E534AC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1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Project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Proposals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68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Targeted Beneficiaries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their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key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needs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69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Alignment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Schedule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VII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69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Project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Goals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milestones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73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Activities</w:t>
      </w:r>
      <w:r w:rsidRPr="00E24635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Timelines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including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expected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closure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dates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69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Budget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with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projections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74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Monitoring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mechanism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68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Progress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reporting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frequency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reports</w:t>
      </w:r>
    </w:p>
    <w:p w:rsidR="00E534AC" w:rsidRPr="00E24635" w:rsidRDefault="00FB188E">
      <w:pPr>
        <w:pStyle w:val="ListParagraph"/>
        <w:numPr>
          <w:ilvl w:val="0"/>
          <w:numId w:val="4"/>
        </w:numPr>
        <w:tabs>
          <w:tab w:val="left" w:pos="540"/>
          <w:tab w:val="left" w:pos="541"/>
        </w:tabs>
        <w:spacing w:before="78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Any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other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information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may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required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 Committee</w:t>
      </w:r>
    </w:p>
    <w:p w:rsidR="00E534AC" w:rsidRPr="00E24635" w:rsidRDefault="00E534AC">
      <w:pPr>
        <w:pStyle w:val="BodyText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Collaboration</w:t>
      </w:r>
    </w:p>
    <w:p w:rsidR="00E534AC" w:rsidRPr="00E24635" w:rsidRDefault="00FB188E">
      <w:pPr>
        <w:pStyle w:val="BodyText"/>
        <w:spacing w:before="150"/>
        <w:ind w:left="103" w:right="114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It is expressly allowed under the CSR Rules that the Company may collaborate with any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other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association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formed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this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regard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subject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approval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Committee,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 implement CSR activities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 same shall form a part of</w:t>
      </w:r>
      <w:r w:rsidRPr="00E24635">
        <w:rPr>
          <w:rFonts w:asciiTheme="majorHAnsi" w:hAnsiTheme="majorHAnsi"/>
          <w:spacing w:val="6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 Annual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 Plan.</w:t>
      </w:r>
    </w:p>
    <w:p w:rsidR="00E534AC" w:rsidRPr="00E24635" w:rsidRDefault="00E534AC">
      <w:pPr>
        <w:pStyle w:val="BodyText"/>
        <w:spacing w:before="2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Disqualifying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</w:t>
      </w:r>
      <w:r w:rsidRPr="00E24635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</w:p>
    <w:p w:rsidR="00E534AC" w:rsidRPr="00E24635" w:rsidRDefault="00E534AC">
      <w:pPr>
        <w:pStyle w:val="BodyText"/>
        <w:spacing w:before="4"/>
        <w:rPr>
          <w:rFonts w:asciiTheme="majorHAnsi" w:hAnsiTheme="majorHAnsi"/>
          <w:b/>
          <w:sz w:val="20"/>
          <w:szCs w:val="20"/>
        </w:rPr>
      </w:pPr>
    </w:p>
    <w:p w:rsidR="00E534AC" w:rsidRPr="00E24635" w:rsidRDefault="00FB188E">
      <w:pPr>
        <w:pStyle w:val="ListParagraph"/>
        <w:numPr>
          <w:ilvl w:val="0"/>
          <w:numId w:val="3"/>
        </w:numPr>
        <w:tabs>
          <w:tab w:val="left" w:pos="541"/>
        </w:tabs>
        <w:ind w:left="540" w:right="116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CSR Rules disqualifies the CSR projects and programs that are implemented by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only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for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benefit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employees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their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families.</w:t>
      </w:r>
    </w:p>
    <w:p w:rsidR="003B3EEE" w:rsidRPr="00E24635" w:rsidRDefault="003B3EEE" w:rsidP="003B3EEE">
      <w:pPr>
        <w:tabs>
          <w:tab w:val="left" w:pos="541"/>
        </w:tabs>
        <w:ind w:right="116"/>
        <w:jc w:val="both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ListParagraph"/>
        <w:numPr>
          <w:ilvl w:val="0"/>
          <w:numId w:val="3"/>
        </w:numPr>
        <w:tabs>
          <w:tab w:val="left" w:pos="541"/>
        </w:tabs>
        <w:spacing w:before="3"/>
        <w:ind w:left="540" w:right="105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CSR activities implemented outside India also fall outside the purview of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Rules and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hence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 expenditure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such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will not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considered for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inclusion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in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Report.</w:t>
      </w:r>
    </w:p>
    <w:p w:rsidR="00E534AC" w:rsidRPr="00E24635" w:rsidRDefault="00FB188E">
      <w:pPr>
        <w:pStyle w:val="ListParagraph"/>
        <w:numPr>
          <w:ilvl w:val="0"/>
          <w:numId w:val="3"/>
        </w:numPr>
        <w:tabs>
          <w:tab w:val="left" w:pos="541"/>
        </w:tabs>
        <w:ind w:left="540" w:right="119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Any amount directly or indirectly contributed towards any political party under Section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182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shall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not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considered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Spend.</w:t>
      </w:r>
    </w:p>
    <w:p w:rsidR="00E534AC" w:rsidRPr="00E24635" w:rsidRDefault="00FB188E">
      <w:pPr>
        <w:pStyle w:val="ListParagraph"/>
        <w:numPr>
          <w:ilvl w:val="0"/>
          <w:numId w:val="3"/>
        </w:numPr>
        <w:tabs>
          <w:tab w:val="left" w:pos="541"/>
        </w:tabs>
        <w:ind w:left="540" w:right="122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Activities that are undertaken by the Company in pursuance of its normal course 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business will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not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considered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activities.</w:t>
      </w:r>
    </w:p>
    <w:p w:rsidR="00E534AC" w:rsidRPr="00E24635" w:rsidRDefault="00E534AC">
      <w:pPr>
        <w:pStyle w:val="BodyText"/>
        <w:rPr>
          <w:rFonts w:asciiTheme="majorHAnsi" w:hAnsiTheme="majorHAnsi"/>
          <w:sz w:val="20"/>
          <w:szCs w:val="20"/>
        </w:rPr>
      </w:pPr>
    </w:p>
    <w:p w:rsidR="00E534AC" w:rsidRPr="00E24635" w:rsidRDefault="00FB188E" w:rsidP="006578D4">
      <w:pPr>
        <w:pStyle w:val="Heading1"/>
        <w:numPr>
          <w:ilvl w:val="0"/>
          <w:numId w:val="8"/>
        </w:numPr>
        <w:tabs>
          <w:tab w:val="left" w:pos="535"/>
        </w:tabs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Reports</w:t>
      </w:r>
    </w:p>
    <w:p w:rsidR="00E534AC" w:rsidRPr="00E24635" w:rsidRDefault="00FB188E">
      <w:pPr>
        <w:pStyle w:val="BodyText"/>
        <w:spacing w:before="150"/>
        <w:ind w:left="103" w:right="109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The Internal Working and Monitoring Group shall assist the CSR Committee to prepare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reports that are required to be placed before the Board in the format prescribed under 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Companies (Corporate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Social Responsibility Policy)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Rules, 2014 as</w:t>
      </w:r>
      <w:r w:rsidRPr="00E24635">
        <w:rPr>
          <w:rFonts w:asciiTheme="majorHAnsi" w:hAnsiTheme="majorHAnsi"/>
          <w:spacing w:val="6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may be amended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from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time.</w:t>
      </w:r>
    </w:p>
    <w:p w:rsidR="00E534AC" w:rsidRPr="00E24635" w:rsidRDefault="00E534AC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Heading1"/>
        <w:numPr>
          <w:ilvl w:val="0"/>
          <w:numId w:val="7"/>
        </w:numPr>
        <w:tabs>
          <w:tab w:val="left" w:pos="353"/>
        </w:tabs>
        <w:rPr>
          <w:rFonts w:asciiTheme="majorHAnsi" w:hAnsiTheme="majorHAnsi"/>
          <w:sz w:val="24"/>
          <w:szCs w:val="24"/>
        </w:rPr>
      </w:pPr>
      <w:r w:rsidRPr="00E24635">
        <w:rPr>
          <w:rFonts w:asciiTheme="majorHAnsi" w:hAnsiTheme="majorHAnsi"/>
          <w:sz w:val="24"/>
          <w:szCs w:val="24"/>
        </w:rPr>
        <w:t>Reporting</w:t>
      </w:r>
      <w:r w:rsidRPr="00E246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and</w:t>
      </w:r>
      <w:r w:rsidRPr="00E246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publication</w:t>
      </w:r>
      <w:r w:rsidRPr="00E246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of</w:t>
      </w:r>
      <w:r w:rsidRPr="00E246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CSR</w:t>
      </w:r>
      <w:r w:rsidRPr="00E2463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policy</w:t>
      </w:r>
    </w:p>
    <w:p w:rsidR="00E534AC" w:rsidRPr="00E24635" w:rsidRDefault="00FB188E">
      <w:pPr>
        <w:pStyle w:val="BodyText"/>
        <w:spacing w:before="156"/>
        <w:ind w:left="103" w:right="120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As per the CSR Rules, the contents of the CSR Policy shall be included in the Directors’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Report</w:t>
      </w:r>
      <w:r w:rsidRPr="00E246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same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shall</w:t>
      </w:r>
      <w:r w:rsidRPr="00E246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displayed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Company’s</w:t>
      </w:r>
      <w:r w:rsidRPr="00E246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website,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if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any.</w:t>
      </w:r>
    </w:p>
    <w:p w:rsidR="00E534AC" w:rsidRPr="00E24635" w:rsidRDefault="00E534AC">
      <w:pPr>
        <w:jc w:val="both"/>
        <w:rPr>
          <w:rFonts w:asciiTheme="majorHAnsi" w:hAnsiTheme="majorHAnsi"/>
          <w:sz w:val="20"/>
          <w:szCs w:val="20"/>
        </w:rPr>
      </w:pPr>
    </w:p>
    <w:p w:rsidR="00E534AC" w:rsidRPr="00E24635" w:rsidRDefault="00FB188E">
      <w:pPr>
        <w:pStyle w:val="Heading1"/>
        <w:numPr>
          <w:ilvl w:val="0"/>
          <w:numId w:val="7"/>
        </w:numPr>
        <w:tabs>
          <w:tab w:val="left" w:pos="353"/>
        </w:tabs>
        <w:spacing w:before="77"/>
        <w:rPr>
          <w:rFonts w:asciiTheme="majorHAnsi" w:hAnsiTheme="majorHAnsi"/>
          <w:sz w:val="24"/>
          <w:szCs w:val="24"/>
        </w:rPr>
      </w:pPr>
      <w:bookmarkStart w:id="5" w:name="7._Policy_review_and_future_amendment"/>
      <w:bookmarkEnd w:id="5"/>
      <w:r w:rsidRPr="00E24635">
        <w:rPr>
          <w:rFonts w:asciiTheme="majorHAnsi" w:hAnsiTheme="majorHAnsi"/>
          <w:sz w:val="24"/>
          <w:szCs w:val="24"/>
        </w:rPr>
        <w:t>Policy</w:t>
      </w:r>
      <w:r w:rsidRPr="00E2463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review</w:t>
      </w:r>
      <w:r w:rsidRPr="00E24635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and</w:t>
      </w:r>
      <w:r w:rsidRPr="00E2463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future</w:t>
      </w:r>
      <w:r w:rsidRPr="00E2463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E24635">
        <w:rPr>
          <w:rFonts w:asciiTheme="majorHAnsi" w:hAnsiTheme="majorHAnsi"/>
          <w:sz w:val="24"/>
          <w:szCs w:val="24"/>
        </w:rPr>
        <w:t>amendment</w:t>
      </w:r>
    </w:p>
    <w:p w:rsidR="00E534AC" w:rsidRPr="00E24635" w:rsidRDefault="00FB188E">
      <w:pPr>
        <w:pStyle w:val="BodyText"/>
        <w:spacing w:before="149"/>
        <w:ind w:left="103" w:right="117"/>
        <w:jc w:val="both"/>
        <w:rPr>
          <w:rFonts w:asciiTheme="majorHAnsi" w:hAnsiTheme="majorHAnsi"/>
          <w:sz w:val="20"/>
          <w:szCs w:val="20"/>
        </w:rPr>
      </w:pPr>
      <w:r w:rsidRPr="00E24635">
        <w:rPr>
          <w:rFonts w:asciiTheme="majorHAnsi" w:hAnsiTheme="majorHAnsi"/>
          <w:sz w:val="20"/>
          <w:szCs w:val="20"/>
        </w:rPr>
        <w:t>Further,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Board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of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Directors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may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revise/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amend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this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CSR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Policy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based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recommendations of the CSR committee or to bring the same in line with the guidelines or</w:t>
      </w:r>
      <w:r w:rsidRPr="00E24635">
        <w:rPr>
          <w:rFonts w:asciiTheme="majorHAnsi" w:hAnsiTheme="majorHAnsi"/>
          <w:spacing w:val="-59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amendments issued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from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to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time</w:t>
      </w:r>
      <w:r w:rsidRPr="00E246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by Government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on</w:t>
      </w:r>
      <w:r w:rsidRPr="00E246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the</w:t>
      </w:r>
      <w:r w:rsidRPr="00E24635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E24635">
        <w:rPr>
          <w:rFonts w:asciiTheme="majorHAnsi" w:hAnsiTheme="majorHAnsi"/>
          <w:sz w:val="20"/>
          <w:szCs w:val="20"/>
        </w:rPr>
        <w:t>subject.</w:t>
      </w:r>
    </w:p>
    <w:sectPr w:rsidR="00E534AC" w:rsidRPr="00E24635" w:rsidSect="0036115A">
      <w:pgSz w:w="11910" w:h="16840"/>
      <w:pgMar w:top="1340" w:right="1280" w:bottom="280" w:left="16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8E" w:rsidRDefault="00BC6A8E" w:rsidP="0036115A">
      <w:r>
        <w:separator/>
      </w:r>
    </w:p>
  </w:endnote>
  <w:endnote w:type="continuationSeparator" w:id="1">
    <w:p w:rsidR="00BC6A8E" w:rsidRDefault="00BC6A8E" w:rsidP="0036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8E" w:rsidRDefault="00BC6A8E" w:rsidP="0036115A">
      <w:r>
        <w:separator/>
      </w:r>
    </w:p>
  </w:footnote>
  <w:footnote w:type="continuationSeparator" w:id="1">
    <w:p w:rsidR="00BC6A8E" w:rsidRDefault="00BC6A8E" w:rsidP="00361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58D"/>
    <w:multiLevelType w:val="hybridMultilevel"/>
    <w:tmpl w:val="4F20E5D6"/>
    <w:lvl w:ilvl="0" w:tplc="DEF2699E">
      <w:start w:val="1"/>
      <w:numFmt w:val="lowerLetter"/>
      <w:lvlText w:val="%1."/>
      <w:lvlJc w:val="left"/>
      <w:pPr>
        <w:ind w:left="103" w:hanging="2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45D2EFDA">
      <w:numFmt w:val="bullet"/>
      <w:lvlText w:val="•"/>
      <w:lvlJc w:val="left"/>
      <w:pPr>
        <w:ind w:left="990" w:hanging="288"/>
      </w:pPr>
      <w:rPr>
        <w:rFonts w:hint="default"/>
        <w:lang w:val="en-US" w:eastAsia="en-US" w:bidi="ar-SA"/>
      </w:rPr>
    </w:lvl>
    <w:lvl w:ilvl="2" w:tplc="3598632A">
      <w:numFmt w:val="bullet"/>
      <w:lvlText w:val="•"/>
      <w:lvlJc w:val="left"/>
      <w:pPr>
        <w:ind w:left="1880" w:hanging="288"/>
      </w:pPr>
      <w:rPr>
        <w:rFonts w:hint="default"/>
        <w:lang w:val="en-US" w:eastAsia="en-US" w:bidi="ar-SA"/>
      </w:rPr>
    </w:lvl>
    <w:lvl w:ilvl="3" w:tplc="B6A2F48E">
      <w:numFmt w:val="bullet"/>
      <w:lvlText w:val="•"/>
      <w:lvlJc w:val="left"/>
      <w:pPr>
        <w:ind w:left="2771" w:hanging="288"/>
      </w:pPr>
      <w:rPr>
        <w:rFonts w:hint="default"/>
        <w:lang w:val="en-US" w:eastAsia="en-US" w:bidi="ar-SA"/>
      </w:rPr>
    </w:lvl>
    <w:lvl w:ilvl="4" w:tplc="7346BAC0">
      <w:numFmt w:val="bullet"/>
      <w:lvlText w:val="•"/>
      <w:lvlJc w:val="left"/>
      <w:pPr>
        <w:ind w:left="3661" w:hanging="288"/>
      </w:pPr>
      <w:rPr>
        <w:rFonts w:hint="default"/>
        <w:lang w:val="en-US" w:eastAsia="en-US" w:bidi="ar-SA"/>
      </w:rPr>
    </w:lvl>
    <w:lvl w:ilvl="5" w:tplc="122807E6">
      <w:numFmt w:val="bullet"/>
      <w:lvlText w:val="•"/>
      <w:lvlJc w:val="left"/>
      <w:pPr>
        <w:ind w:left="4552" w:hanging="288"/>
      </w:pPr>
      <w:rPr>
        <w:rFonts w:hint="default"/>
        <w:lang w:val="en-US" w:eastAsia="en-US" w:bidi="ar-SA"/>
      </w:rPr>
    </w:lvl>
    <w:lvl w:ilvl="6" w:tplc="7A8EF5C2">
      <w:numFmt w:val="bullet"/>
      <w:lvlText w:val="•"/>
      <w:lvlJc w:val="left"/>
      <w:pPr>
        <w:ind w:left="5442" w:hanging="288"/>
      </w:pPr>
      <w:rPr>
        <w:rFonts w:hint="default"/>
        <w:lang w:val="en-US" w:eastAsia="en-US" w:bidi="ar-SA"/>
      </w:rPr>
    </w:lvl>
    <w:lvl w:ilvl="7" w:tplc="B1FA45CE">
      <w:numFmt w:val="bullet"/>
      <w:lvlText w:val="•"/>
      <w:lvlJc w:val="left"/>
      <w:pPr>
        <w:ind w:left="6332" w:hanging="288"/>
      </w:pPr>
      <w:rPr>
        <w:rFonts w:hint="default"/>
        <w:lang w:val="en-US" w:eastAsia="en-US" w:bidi="ar-SA"/>
      </w:rPr>
    </w:lvl>
    <w:lvl w:ilvl="8" w:tplc="509611FC">
      <w:numFmt w:val="bullet"/>
      <w:lvlText w:val="•"/>
      <w:lvlJc w:val="left"/>
      <w:pPr>
        <w:ind w:left="7223" w:hanging="288"/>
      </w:pPr>
      <w:rPr>
        <w:rFonts w:hint="default"/>
        <w:lang w:val="en-US" w:eastAsia="en-US" w:bidi="ar-SA"/>
      </w:rPr>
    </w:lvl>
  </w:abstractNum>
  <w:abstractNum w:abstractNumId="1">
    <w:nsid w:val="1AF01B4B"/>
    <w:multiLevelType w:val="hybridMultilevel"/>
    <w:tmpl w:val="9A346CC8"/>
    <w:lvl w:ilvl="0" w:tplc="A950DE52">
      <w:start w:val="1"/>
      <w:numFmt w:val="lowerLetter"/>
      <w:lvlText w:val="%1."/>
      <w:lvlJc w:val="left"/>
      <w:pPr>
        <w:ind w:left="103" w:hanging="29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B4F80D8E">
      <w:numFmt w:val="bullet"/>
      <w:lvlText w:val="•"/>
      <w:lvlJc w:val="left"/>
      <w:pPr>
        <w:ind w:left="990" w:hanging="297"/>
      </w:pPr>
      <w:rPr>
        <w:rFonts w:hint="default"/>
        <w:lang w:val="en-US" w:eastAsia="en-US" w:bidi="ar-SA"/>
      </w:rPr>
    </w:lvl>
    <w:lvl w:ilvl="2" w:tplc="6D26BDA2">
      <w:numFmt w:val="bullet"/>
      <w:lvlText w:val="•"/>
      <w:lvlJc w:val="left"/>
      <w:pPr>
        <w:ind w:left="1880" w:hanging="297"/>
      </w:pPr>
      <w:rPr>
        <w:rFonts w:hint="default"/>
        <w:lang w:val="en-US" w:eastAsia="en-US" w:bidi="ar-SA"/>
      </w:rPr>
    </w:lvl>
    <w:lvl w:ilvl="3" w:tplc="95D476FC">
      <w:numFmt w:val="bullet"/>
      <w:lvlText w:val="•"/>
      <w:lvlJc w:val="left"/>
      <w:pPr>
        <w:ind w:left="2771" w:hanging="297"/>
      </w:pPr>
      <w:rPr>
        <w:rFonts w:hint="default"/>
        <w:lang w:val="en-US" w:eastAsia="en-US" w:bidi="ar-SA"/>
      </w:rPr>
    </w:lvl>
    <w:lvl w:ilvl="4" w:tplc="3300E3F0">
      <w:numFmt w:val="bullet"/>
      <w:lvlText w:val="•"/>
      <w:lvlJc w:val="left"/>
      <w:pPr>
        <w:ind w:left="3661" w:hanging="297"/>
      </w:pPr>
      <w:rPr>
        <w:rFonts w:hint="default"/>
        <w:lang w:val="en-US" w:eastAsia="en-US" w:bidi="ar-SA"/>
      </w:rPr>
    </w:lvl>
    <w:lvl w:ilvl="5" w:tplc="0818C5C6">
      <w:numFmt w:val="bullet"/>
      <w:lvlText w:val="•"/>
      <w:lvlJc w:val="left"/>
      <w:pPr>
        <w:ind w:left="4552" w:hanging="297"/>
      </w:pPr>
      <w:rPr>
        <w:rFonts w:hint="default"/>
        <w:lang w:val="en-US" w:eastAsia="en-US" w:bidi="ar-SA"/>
      </w:rPr>
    </w:lvl>
    <w:lvl w:ilvl="6" w:tplc="C470B73C">
      <w:numFmt w:val="bullet"/>
      <w:lvlText w:val="•"/>
      <w:lvlJc w:val="left"/>
      <w:pPr>
        <w:ind w:left="5442" w:hanging="297"/>
      </w:pPr>
      <w:rPr>
        <w:rFonts w:hint="default"/>
        <w:lang w:val="en-US" w:eastAsia="en-US" w:bidi="ar-SA"/>
      </w:rPr>
    </w:lvl>
    <w:lvl w:ilvl="7" w:tplc="F2F4265E">
      <w:numFmt w:val="bullet"/>
      <w:lvlText w:val="•"/>
      <w:lvlJc w:val="left"/>
      <w:pPr>
        <w:ind w:left="6332" w:hanging="297"/>
      </w:pPr>
      <w:rPr>
        <w:rFonts w:hint="default"/>
        <w:lang w:val="en-US" w:eastAsia="en-US" w:bidi="ar-SA"/>
      </w:rPr>
    </w:lvl>
    <w:lvl w:ilvl="8" w:tplc="4FB0885E">
      <w:numFmt w:val="bullet"/>
      <w:lvlText w:val="•"/>
      <w:lvlJc w:val="left"/>
      <w:pPr>
        <w:ind w:left="7223" w:hanging="297"/>
      </w:pPr>
      <w:rPr>
        <w:rFonts w:hint="default"/>
        <w:lang w:val="en-US" w:eastAsia="en-US" w:bidi="ar-SA"/>
      </w:rPr>
    </w:lvl>
  </w:abstractNum>
  <w:abstractNum w:abstractNumId="2">
    <w:nsid w:val="412017A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43456"/>
    <w:multiLevelType w:val="hybridMultilevel"/>
    <w:tmpl w:val="BECAD3A2"/>
    <w:lvl w:ilvl="0" w:tplc="72F83342">
      <w:start w:val="1"/>
      <w:numFmt w:val="lowerLetter"/>
      <w:lvlText w:val="%1."/>
      <w:lvlJc w:val="left"/>
      <w:pPr>
        <w:ind w:left="352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F04C518C">
      <w:numFmt w:val="bullet"/>
      <w:lvlText w:val="•"/>
      <w:lvlJc w:val="left"/>
      <w:pPr>
        <w:ind w:left="1224" w:hanging="250"/>
      </w:pPr>
      <w:rPr>
        <w:rFonts w:hint="default"/>
        <w:lang w:val="en-US" w:eastAsia="en-US" w:bidi="ar-SA"/>
      </w:rPr>
    </w:lvl>
    <w:lvl w:ilvl="2" w:tplc="FB22F162">
      <w:numFmt w:val="bullet"/>
      <w:lvlText w:val="•"/>
      <w:lvlJc w:val="left"/>
      <w:pPr>
        <w:ind w:left="2088" w:hanging="250"/>
      </w:pPr>
      <w:rPr>
        <w:rFonts w:hint="default"/>
        <w:lang w:val="en-US" w:eastAsia="en-US" w:bidi="ar-SA"/>
      </w:rPr>
    </w:lvl>
    <w:lvl w:ilvl="3" w:tplc="FB9E67F4">
      <w:numFmt w:val="bullet"/>
      <w:lvlText w:val="•"/>
      <w:lvlJc w:val="left"/>
      <w:pPr>
        <w:ind w:left="2953" w:hanging="250"/>
      </w:pPr>
      <w:rPr>
        <w:rFonts w:hint="default"/>
        <w:lang w:val="en-US" w:eastAsia="en-US" w:bidi="ar-SA"/>
      </w:rPr>
    </w:lvl>
    <w:lvl w:ilvl="4" w:tplc="87E257DC">
      <w:numFmt w:val="bullet"/>
      <w:lvlText w:val="•"/>
      <w:lvlJc w:val="left"/>
      <w:pPr>
        <w:ind w:left="3817" w:hanging="250"/>
      </w:pPr>
      <w:rPr>
        <w:rFonts w:hint="default"/>
        <w:lang w:val="en-US" w:eastAsia="en-US" w:bidi="ar-SA"/>
      </w:rPr>
    </w:lvl>
    <w:lvl w:ilvl="5" w:tplc="16CE6506">
      <w:numFmt w:val="bullet"/>
      <w:lvlText w:val="•"/>
      <w:lvlJc w:val="left"/>
      <w:pPr>
        <w:ind w:left="4682" w:hanging="250"/>
      </w:pPr>
      <w:rPr>
        <w:rFonts w:hint="default"/>
        <w:lang w:val="en-US" w:eastAsia="en-US" w:bidi="ar-SA"/>
      </w:rPr>
    </w:lvl>
    <w:lvl w:ilvl="6" w:tplc="1A86F3D0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7" w:tplc="189A4016">
      <w:numFmt w:val="bullet"/>
      <w:lvlText w:val="•"/>
      <w:lvlJc w:val="left"/>
      <w:pPr>
        <w:ind w:left="6410" w:hanging="250"/>
      </w:pPr>
      <w:rPr>
        <w:rFonts w:hint="default"/>
        <w:lang w:val="en-US" w:eastAsia="en-US" w:bidi="ar-SA"/>
      </w:rPr>
    </w:lvl>
    <w:lvl w:ilvl="8" w:tplc="07A6AE64">
      <w:numFmt w:val="bullet"/>
      <w:lvlText w:val="•"/>
      <w:lvlJc w:val="left"/>
      <w:pPr>
        <w:ind w:left="7275" w:hanging="250"/>
      </w:pPr>
      <w:rPr>
        <w:rFonts w:hint="default"/>
        <w:lang w:val="en-US" w:eastAsia="en-US" w:bidi="ar-SA"/>
      </w:rPr>
    </w:lvl>
  </w:abstractNum>
  <w:abstractNum w:abstractNumId="4">
    <w:nsid w:val="73DD2C41"/>
    <w:multiLevelType w:val="hybridMultilevel"/>
    <w:tmpl w:val="EDEC1C70"/>
    <w:lvl w:ilvl="0" w:tplc="337EC150">
      <w:start w:val="1"/>
      <w:numFmt w:val="lowerLetter"/>
      <w:lvlText w:val="%1."/>
      <w:lvlJc w:val="left"/>
      <w:pPr>
        <w:ind w:left="352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A2F64898">
      <w:numFmt w:val="bullet"/>
      <w:lvlText w:val="•"/>
      <w:lvlJc w:val="left"/>
      <w:pPr>
        <w:ind w:left="1224" w:hanging="250"/>
      </w:pPr>
      <w:rPr>
        <w:rFonts w:hint="default"/>
        <w:lang w:val="en-US" w:eastAsia="en-US" w:bidi="ar-SA"/>
      </w:rPr>
    </w:lvl>
    <w:lvl w:ilvl="2" w:tplc="827E9592">
      <w:numFmt w:val="bullet"/>
      <w:lvlText w:val="•"/>
      <w:lvlJc w:val="left"/>
      <w:pPr>
        <w:ind w:left="2088" w:hanging="250"/>
      </w:pPr>
      <w:rPr>
        <w:rFonts w:hint="default"/>
        <w:lang w:val="en-US" w:eastAsia="en-US" w:bidi="ar-SA"/>
      </w:rPr>
    </w:lvl>
    <w:lvl w:ilvl="3" w:tplc="A1389412">
      <w:numFmt w:val="bullet"/>
      <w:lvlText w:val="•"/>
      <w:lvlJc w:val="left"/>
      <w:pPr>
        <w:ind w:left="2953" w:hanging="250"/>
      </w:pPr>
      <w:rPr>
        <w:rFonts w:hint="default"/>
        <w:lang w:val="en-US" w:eastAsia="en-US" w:bidi="ar-SA"/>
      </w:rPr>
    </w:lvl>
    <w:lvl w:ilvl="4" w:tplc="19C05A32">
      <w:numFmt w:val="bullet"/>
      <w:lvlText w:val="•"/>
      <w:lvlJc w:val="left"/>
      <w:pPr>
        <w:ind w:left="3817" w:hanging="250"/>
      </w:pPr>
      <w:rPr>
        <w:rFonts w:hint="default"/>
        <w:lang w:val="en-US" w:eastAsia="en-US" w:bidi="ar-SA"/>
      </w:rPr>
    </w:lvl>
    <w:lvl w:ilvl="5" w:tplc="9CE80F12">
      <w:numFmt w:val="bullet"/>
      <w:lvlText w:val="•"/>
      <w:lvlJc w:val="left"/>
      <w:pPr>
        <w:ind w:left="4682" w:hanging="250"/>
      </w:pPr>
      <w:rPr>
        <w:rFonts w:hint="default"/>
        <w:lang w:val="en-US" w:eastAsia="en-US" w:bidi="ar-SA"/>
      </w:rPr>
    </w:lvl>
    <w:lvl w:ilvl="6" w:tplc="7A10380A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7" w:tplc="2DEC27EC">
      <w:numFmt w:val="bullet"/>
      <w:lvlText w:val="•"/>
      <w:lvlJc w:val="left"/>
      <w:pPr>
        <w:ind w:left="6410" w:hanging="250"/>
      </w:pPr>
      <w:rPr>
        <w:rFonts w:hint="default"/>
        <w:lang w:val="en-US" w:eastAsia="en-US" w:bidi="ar-SA"/>
      </w:rPr>
    </w:lvl>
    <w:lvl w:ilvl="8" w:tplc="E00CB218">
      <w:numFmt w:val="bullet"/>
      <w:lvlText w:val="•"/>
      <w:lvlJc w:val="left"/>
      <w:pPr>
        <w:ind w:left="7275" w:hanging="250"/>
      </w:pPr>
      <w:rPr>
        <w:rFonts w:hint="default"/>
        <w:lang w:val="en-US" w:eastAsia="en-US" w:bidi="ar-SA"/>
      </w:rPr>
    </w:lvl>
  </w:abstractNum>
  <w:abstractNum w:abstractNumId="5">
    <w:nsid w:val="7A5E3828"/>
    <w:multiLevelType w:val="hybridMultilevel"/>
    <w:tmpl w:val="1A4ACCC6"/>
    <w:lvl w:ilvl="0" w:tplc="7EE223A8">
      <w:start w:val="1"/>
      <w:numFmt w:val="lowerLetter"/>
      <w:lvlText w:val="%1."/>
      <w:lvlJc w:val="left"/>
      <w:pPr>
        <w:ind w:left="54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5CDA8162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0AE694EC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3" w:tplc="C1D81F2A">
      <w:numFmt w:val="bullet"/>
      <w:lvlText w:val="•"/>
      <w:lvlJc w:val="left"/>
      <w:pPr>
        <w:ind w:left="3079" w:hanging="361"/>
      </w:pPr>
      <w:rPr>
        <w:rFonts w:hint="default"/>
        <w:lang w:val="en-US" w:eastAsia="en-US" w:bidi="ar-SA"/>
      </w:rPr>
    </w:lvl>
    <w:lvl w:ilvl="4" w:tplc="1A0CC4DA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5590FBFC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6" w:tplc="898678CA">
      <w:numFmt w:val="bullet"/>
      <w:lvlText w:val="•"/>
      <w:lvlJc w:val="left"/>
      <w:pPr>
        <w:ind w:left="5618" w:hanging="361"/>
      </w:pPr>
      <w:rPr>
        <w:rFonts w:hint="default"/>
        <w:lang w:val="en-US" w:eastAsia="en-US" w:bidi="ar-SA"/>
      </w:rPr>
    </w:lvl>
    <w:lvl w:ilvl="7" w:tplc="6C64CF12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8" w:tplc="675EF83E">
      <w:numFmt w:val="bullet"/>
      <w:lvlText w:val="•"/>
      <w:lvlJc w:val="left"/>
      <w:pPr>
        <w:ind w:left="7311" w:hanging="361"/>
      </w:pPr>
      <w:rPr>
        <w:rFonts w:hint="default"/>
        <w:lang w:val="en-US" w:eastAsia="en-US" w:bidi="ar-SA"/>
      </w:rPr>
    </w:lvl>
  </w:abstractNum>
  <w:abstractNum w:abstractNumId="6">
    <w:nsid w:val="7A764B27"/>
    <w:multiLevelType w:val="hybridMultilevel"/>
    <w:tmpl w:val="D3FABCE8"/>
    <w:lvl w:ilvl="0" w:tplc="CA06BF98">
      <w:numFmt w:val="bullet"/>
      <w:lvlText w:val=""/>
      <w:lvlJc w:val="left"/>
      <w:pPr>
        <w:ind w:left="541" w:hanging="43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99CD906">
      <w:numFmt w:val="bullet"/>
      <w:lvlText w:val="•"/>
      <w:lvlJc w:val="left"/>
      <w:pPr>
        <w:ind w:left="1386" w:hanging="438"/>
      </w:pPr>
      <w:rPr>
        <w:rFonts w:hint="default"/>
        <w:lang w:val="en-US" w:eastAsia="en-US" w:bidi="ar-SA"/>
      </w:rPr>
    </w:lvl>
    <w:lvl w:ilvl="2" w:tplc="3DB242A8">
      <w:numFmt w:val="bullet"/>
      <w:lvlText w:val="•"/>
      <w:lvlJc w:val="left"/>
      <w:pPr>
        <w:ind w:left="2232" w:hanging="438"/>
      </w:pPr>
      <w:rPr>
        <w:rFonts w:hint="default"/>
        <w:lang w:val="en-US" w:eastAsia="en-US" w:bidi="ar-SA"/>
      </w:rPr>
    </w:lvl>
    <w:lvl w:ilvl="3" w:tplc="B6BE1A24">
      <w:numFmt w:val="bullet"/>
      <w:lvlText w:val="•"/>
      <w:lvlJc w:val="left"/>
      <w:pPr>
        <w:ind w:left="3079" w:hanging="438"/>
      </w:pPr>
      <w:rPr>
        <w:rFonts w:hint="default"/>
        <w:lang w:val="en-US" w:eastAsia="en-US" w:bidi="ar-SA"/>
      </w:rPr>
    </w:lvl>
    <w:lvl w:ilvl="4" w:tplc="3A5E9698">
      <w:numFmt w:val="bullet"/>
      <w:lvlText w:val="•"/>
      <w:lvlJc w:val="left"/>
      <w:pPr>
        <w:ind w:left="3925" w:hanging="438"/>
      </w:pPr>
      <w:rPr>
        <w:rFonts w:hint="default"/>
        <w:lang w:val="en-US" w:eastAsia="en-US" w:bidi="ar-SA"/>
      </w:rPr>
    </w:lvl>
    <w:lvl w:ilvl="5" w:tplc="B9B850DE">
      <w:numFmt w:val="bullet"/>
      <w:lvlText w:val="•"/>
      <w:lvlJc w:val="left"/>
      <w:pPr>
        <w:ind w:left="4772" w:hanging="438"/>
      </w:pPr>
      <w:rPr>
        <w:rFonts w:hint="default"/>
        <w:lang w:val="en-US" w:eastAsia="en-US" w:bidi="ar-SA"/>
      </w:rPr>
    </w:lvl>
    <w:lvl w:ilvl="6" w:tplc="B89CD7A0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7" w:tplc="D448600C">
      <w:numFmt w:val="bullet"/>
      <w:lvlText w:val="•"/>
      <w:lvlJc w:val="left"/>
      <w:pPr>
        <w:ind w:left="6464" w:hanging="438"/>
      </w:pPr>
      <w:rPr>
        <w:rFonts w:hint="default"/>
        <w:lang w:val="en-US" w:eastAsia="en-US" w:bidi="ar-SA"/>
      </w:rPr>
    </w:lvl>
    <w:lvl w:ilvl="8" w:tplc="45344596">
      <w:numFmt w:val="bullet"/>
      <w:lvlText w:val="•"/>
      <w:lvlJc w:val="left"/>
      <w:pPr>
        <w:ind w:left="7311" w:hanging="438"/>
      </w:pPr>
      <w:rPr>
        <w:rFonts w:hint="default"/>
        <w:lang w:val="en-US" w:eastAsia="en-US" w:bidi="ar-SA"/>
      </w:rPr>
    </w:lvl>
  </w:abstractNum>
  <w:abstractNum w:abstractNumId="7">
    <w:nsid w:val="7BE30069"/>
    <w:multiLevelType w:val="hybridMultilevel"/>
    <w:tmpl w:val="0344A212"/>
    <w:lvl w:ilvl="0" w:tplc="05D4CE80">
      <w:start w:val="1"/>
      <w:numFmt w:val="decimal"/>
      <w:lvlText w:val="%1."/>
      <w:lvlJc w:val="left"/>
      <w:pPr>
        <w:ind w:left="352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BAA83C5E">
      <w:numFmt w:val="none"/>
      <w:lvlText w:val=""/>
      <w:lvlJc w:val="left"/>
      <w:pPr>
        <w:tabs>
          <w:tab w:val="num" w:pos="360"/>
        </w:tabs>
      </w:pPr>
    </w:lvl>
    <w:lvl w:ilvl="2" w:tplc="69A44768">
      <w:numFmt w:val="bullet"/>
      <w:lvlText w:val="•"/>
      <w:lvlJc w:val="left"/>
      <w:pPr>
        <w:ind w:left="1480" w:hanging="432"/>
      </w:pPr>
      <w:rPr>
        <w:rFonts w:hint="default"/>
        <w:lang w:val="en-US" w:eastAsia="en-US" w:bidi="ar-SA"/>
      </w:rPr>
    </w:lvl>
    <w:lvl w:ilvl="3" w:tplc="D5FCE5D8">
      <w:numFmt w:val="bullet"/>
      <w:lvlText w:val="•"/>
      <w:lvlJc w:val="left"/>
      <w:pPr>
        <w:ind w:left="2420" w:hanging="432"/>
      </w:pPr>
      <w:rPr>
        <w:rFonts w:hint="default"/>
        <w:lang w:val="en-US" w:eastAsia="en-US" w:bidi="ar-SA"/>
      </w:rPr>
    </w:lvl>
    <w:lvl w:ilvl="4" w:tplc="11B476B8">
      <w:numFmt w:val="bullet"/>
      <w:lvlText w:val="•"/>
      <w:lvlJc w:val="left"/>
      <w:pPr>
        <w:ind w:left="3361" w:hanging="432"/>
      </w:pPr>
      <w:rPr>
        <w:rFonts w:hint="default"/>
        <w:lang w:val="en-US" w:eastAsia="en-US" w:bidi="ar-SA"/>
      </w:rPr>
    </w:lvl>
    <w:lvl w:ilvl="5" w:tplc="02E8F7B8">
      <w:numFmt w:val="bullet"/>
      <w:lvlText w:val="•"/>
      <w:lvlJc w:val="left"/>
      <w:pPr>
        <w:ind w:left="4301" w:hanging="432"/>
      </w:pPr>
      <w:rPr>
        <w:rFonts w:hint="default"/>
        <w:lang w:val="en-US" w:eastAsia="en-US" w:bidi="ar-SA"/>
      </w:rPr>
    </w:lvl>
    <w:lvl w:ilvl="6" w:tplc="F97A8282">
      <w:numFmt w:val="bullet"/>
      <w:lvlText w:val="•"/>
      <w:lvlJc w:val="left"/>
      <w:pPr>
        <w:ind w:left="5242" w:hanging="432"/>
      </w:pPr>
      <w:rPr>
        <w:rFonts w:hint="default"/>
        <w:lang w:val="en-US" w:eastAsia="en-US" w:bidi="ar-SA"/>
      </w:rPr>
    </w:lvl>
    <w:lvl w:ilvl="7" w:tplc="59D6FE7E">
      <w:numFmt w:val="bullet"/>
      <w:lvlText w:val="•"/>
      <w:lvlJc w:val="left"/>
      <w:pPr>
        <w:ind w:left="6182" w:hanging="432"/>
      </w:pPr>
      <w:rPr>
        <w:rFonts w:hint="default"/>
        <w:lang w:val="en-US" w:eastAsia="en-US" w:bidi="ar-SA"/>
      </w:rPr>
    </w:lvl>
    <w:lvl w:ilvl="8" w:tplc="CE0EAB58">
      <w:numFmt w:val="bullet"/>
      <w:lvlText w:val="•"/>
      <w:lvlJc w:val="left"/>
      <w:pPr>
        <w:ind w:left="7123" w:hanging="43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34AC"/>
    <w:rsid w:val="0036115A"/>
    <w:rsid w:val="003B3EEE"/>
    <w:rsid w:val="004C5E4A"/>
    <w:rsid w:val="005174B6"/>
    <w:rsid w:val="006578D4"/>
    <w:rsid w:val="008077B8"/>
    <w:rsid w:val="008154A8"/>
    <w:rsid w:val="0082540D"/>
    <w:rsid w:val="00876707"/>
    <w:rsid w:val="00AE3AD9"/>
    <w:rsid w:val="00BC6A8E"/>
    <w:rsid w:val="00C06C3B"/>
    <w:rsid w:val="00E24635"/>
    <w:rsid w:val="00E534AC"/>
    <w:rsid w:val="00E549CF"/>
    <w:rsid w:val="00E77A5F"/>
    <w:rsid w:val="00EF6057"/>
    <w:rsid w:val="00F61B03"/>
    <w:rsid w:val="00FB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4AC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534AC"/>
    <w:pPr>
      <w:ind w:left="534" w:hanging="43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34AC"/>
  </w:style>
  <w:style w:type="paragraph" w:styleId="Title">
    <w:name w:val="Title"/>
    <w:basedOn w:val="Normal"/>
    <w:uiPriority w:val="1"/>
    <w:qFormat/>
    <w:rsid w:val="00E534AC"/>
    <w:pPr>
      <w:spacing w:before="458"/>
      <w:ind w:left="1779" w:right="2120" w:firstLine="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E534AC"/>
    <w:pPr>
      <w:ind w:left="352" w:hanging="432"/>
    </w:pPr>
  </w:style>
  <w:style w:type="paragraph" w:customStyle="1" w:styleId="TableParagraph">
    <w:name w:val="Table Paragraph"/>
    <w:basedOn w:val="Normal"/>
    <w:uiPriority w:val="1"/>
    <w:qFormat/>
    <w:rsid w:val="00E534AC"/>
  </w:style>
  <w:style w:type="character" w:styleId="Hyperlink">
    <w:name w:val="Hyperlink"/>
    <w:basedOn w:val="DefaultParagraphFont"/>
    <w:uiPriority w:val="99"/>
    <w:semiHidden/>
    <w:unhideWhenUsed/>
    <w:rsid w:val="00FB18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1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15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361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15A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CLM2</cp:lastModifiedBy>
  <cp:revision>17</cp:revision>
  <dcterms:created xsi:type="dcterms:W3CDTF">2023-06-10T06:31:00Z</dcterms:created>
  <dcterms:modified xsi:type="dcterms:W3CDTF">2025-01-10T10:44:00Z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2023-06-10T00:00:00Z</vt:filetime>
  </property>
</Properties>
</file>