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AD" w:rsidRPr="00D45D20" w:rsidRDefault="00146EAD" w:rsidP="00766C60">
      <w:pPr>
        <w:pStyle w:val="BodyText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146EAD" w:rsidRPr="00D45D20" w:rsidRDefault="00146EAD">
      <w:pPr>
        <w:pStyle w:val="BodyText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146EAD" w:rsidRPr="00D45D20" w:rsidRDefault="00146EAD" w:rsidP="00766C60">
      <w:pPr>
        <w:pStyle w:val="BodyText"/>
        <w:spacing w:before="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46EAD" w:rsidRPr="00D45D20" w:rsidRDefault="00802FAC">
      <w:pPr>
        <w:spacing w:before="81"/>
        <w:ind w:left="1739" w:right="1754"/>
        <w:jc w:val="center"/>
        <w:rPr>
          <w:rFonts w:asciiTheme="majorHAnsi" w:hAnsiTheme="majorHAnsi" w:cs="Times New Roman"/>
          <w:b/>
          <w:color w:val="000000" w:themeColor="text1"/>
          <w:sz w:val="24"/>
        </w:rPr>
      </w:pPr>
      <w:r w:rsidRPr="00D45D20">
        <w:rPr>
          <w:rFonts w:asciiTheme="majorHAnsi" w:hAnsiTheme="majorHAnsi" w:cs="Times New Roman"/>
          <w:b/>
          <w:color w:val="000000" w:themeColor="text1"/>
          <w:sz w:val="24"/>
          <w:u w:color="006FC0"/>
        </w:rPr>
        <w:t>POLICY</w:t>
      </w:r>
      <w:r w:rsidRPr="00D45D20">
        <w:rPr>
          <w:rFonts w:asciiTheme="majorHAnsi" w:hAnsiTheme="majorHAnsi" w:cs="Times New Roman"/>
          <w:b/>
          <w:color w:val="000000" w:themeColor="text1"/>
          <w:spacing w:val="-5"/>
          <w:sz w:val="24"/>
          <w:u w:color="006FC0"/>
        </w:rPr>
        <w:t xml:space="preserve"> </w:t>
      </w:r>
      <w:r w:rsidRPr="00D45D20">
        <w:rPr>
          <w:rFonts w:asciiTheme="majorHAnsi" w:hAnsiTheme="majorHAnsi" w:cs="Times New Roman"/>
          <w:b/>
          <w:color w:val="000000" w:themeColor="text1"/>
          <w:sz w:val="24"/>
          <w:u w:color="006FC0"/>
        </w:rPr>
        <w:t>FOR</w:t>
      </w:r>
      <w:r w:rsidRPr="00D45D20">
        <w:rPr>
          <w:rFonts w:asciiTheme="majorHAnsi" w:hAnsiTheme="majorHAnsi" w:cs="Times New Roman"/>
          <w:b/>
          <w:color w:val="000000" w:themeColor="text1"/>
          <w:spacing w:val="-2"/>
          <w:sz w:val="24"/>
          <w:u w:color="006FC0"/>
        </w:rPr>
        <w:t xml:space="preserve"> </w:t>
      </w:r>
      <w:r w:rsidRPr="00D45D20">
        <w:rPr>
          <w:rFonts w:asciiTheme="majorHAnsi" w:hAnsiTheme="majorHAnsi" w:cs="Times New Roman"/>
          <w:b/>
          <w:color w:val="000000" w:themeColor="text1"/>
          <w:sz w:val="24"/>
          <w:u w:color="006FC0"/>
        </w:rPr>
        <w:t>DETERMINING</w:t>
      </w:r>
      <w:r w:rsidRPr="00D45D20">
        <w:rPr>
          <w:rFonts w:asciiTheme="majorHAnsi" w:hAnsiTheme="majorHAnsi" w:cs="Times New Roman"/>
          <w:b/>
          <w:color w:val="000000" w:themeColor="text1"/>
          <w:spacing w:val="-2"/>
          <w:sz w:val="24"/>
          <w:u w:color="006FC0"/>
        </w:rPr>
        <w:t xml:space="preserve"> </w:t>
      </w:r>
      <w:r w:rsidRPr="00D45D20">
        <w:rPr>
          <w:rFonts w:asciiTheme="majorHAnsi" w:hAnsiTheme="majorHAnsi" w:cs="Times New Roman"/>
          <w:b/>
          <w:color w:val="000000" w:themeColor="text1"/>
          <w:sz w:val="24"/>
          <w:u w:color="006FC0"/>
        </w:rPr>
        <w:t>MATERIAL</w:t>
      </w:r>
      <w:r w:rsidRPr="00D45D20">
        <w:rPr>
          <w:rFonts w:asciiTheme="majorHAnsi" w:hAnsiTheme="majorHAnsi" w:cs="Times New Roman"/>
          <w:b/>
          <w:color w:val="000000" w:themeColor="text1"/>
          <w:spacing w:val="-2"/>
          <w:sz w:val="24"/>
          <w:u w:color="006FC0"/>
        </w:rPr>
        <w:t xml:space="preserve"> </w:t>
      </w:r>
      <w:r w:rsidRPr="00D45D20">
        <w:rPr>
          <w:rFonts w:asciiTheme="majorHAnsi" w:hAnsiTheme="majorHAnsi" w:cs="Times New Roman"/>
          <w:b/>
          <w:color w:val="000000" w:themeColor="text1"/>
          <w:sz w:val="24"/>
          <w:u w:color="006FC0"/>
        </w:rPr>
        <w:t>SUBSIDIARY</w:t>
      </w:r>
    </w:p>
    <w:p w:rsidR="00146EAD" w:rsidRPr="00D45D20" w:rsidRDefault="00146EAD">
      <w:pPr>
        <w:pStyle w:val="BodyText"/>
        <w:rPr>
          <w:rFonts w:asciiTheme="majorHAnsi" w:hAnsiTheme="majorHAnsi" w:cs="Times New Roman"/>
          <w:i/>
          <w:color w:val="000000" w:themeColor="text1"/>
          <w:sz w:val="24"/>
        </w:rPr>
      </w:pPr>
    </w:p>
    <w:p w:rsidR="00146EAD" w:rsidRPr="00D45D20" w:rsidRDefault="00802FAC" w:rsidP="00FB32B7">
      <w:pPr>
        <w:pStyle w:val="Heading1"/>
        <w:numPr>
          <w:ilvl w:val="0"/>
          <w:numId w:val="3"/>
        </w:numPr>
        <w:spacing w:before="211"/>
        <w:ind w:left="142" w:hanging="426"/>
        <w:rPr>
          <w:rFonts w:ascii="Times New Roman" w:hAnsi="Times New Roman" w:cs="Times New Roman"/>
          <w:color w:val="000000" w:themeColor="text1"/>
          <w:u w:val="none"/>
        </w:rPr>
      </w:pP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Scope and</w:t>
      </w:r>
      <w:r w:rsidRPr="00D45D20">
        <w:rPr>
          <w:rFonts w:ascii="Times New Roman" w:hAnsi="Times New Roman" w:cs="Times New Roman"/>
          <w:color w:val="000000" w:themeColor="text1"/>
          <w:spacing w:val="1"/>
          <w:u w:val="none" w:color="006FC0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Purpose</w:t>
      </w:r>
    </w:p>
    <w:p w:rsidR="00146EAD" w:rsidRPr="00D45D20" w:rsidRDefault="00146EAD">
      <w:pPr>
        <w:pStyle w:val="BodyText"/>
        <w:spacing w:before="9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146EAD" w:rsidRPr="00D45D20" w:rsidRDefault="00802FAC">
      <w:pPr>
        <w:pStyle w:val="BodyText"/>
        <w:spacing w:before="94" w:line="276" w:lineRule="auto"/>
        <w:ind w:left="108" w:right="121"/>
        <w:jc w:val="both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</w:rPr>
        <w:t>In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accordance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with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Regulation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16(1</w:t>
      </w:r>
      <w:proofErr w:type="gramStart"/>
      <w:r w:rsidRPr="00D45D20">
        <w:rPr>
          <w:rFonts w:ascii="Times New Roman" w:hAnsi="Times New Roman" w:cs="Times New Roman"/>
          <w:color w:val="000000" w:themeColor="text1"/>
        </w:rPr>
        <w:t>)(</w:t>
      </w:r>
      <w:proofErr w:type="gramEnd"/>
      <w:r w:rsidRPr="00D45D20">
        <w:rPr>
          <w:rFonts w:ascii="Times New Roman" w:hAnsi="Times New Roman" w:cs="Times New Roman"/>
          <w:color w:val="000000" w:themeColor="text1"/>
        </w:rPr>
        <w:t>c)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SEBI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(Listing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Obligations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and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Disclosure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Requirements)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Regulations,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2015,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company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has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formulated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this policy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for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determining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material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subsidiary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Company.</w:t>
      </w:r>
    </w:p>
    <w:p w:rsidR="00146EAD" w:rsidRPr="00D45D20" w:rsidRDefault="00802FAC" w:rsidP="00FB32B7">
      <w:pPr>
        <w:pStyle w:val="Heading1"/>
        <w:numPr>
          <w:ilvl w:val="0"/>
          <w:numId w:val="3"/>
        </w:numPr>
        <w:spacing w:before="211"/>
        <w:ind w:left="142" w:hanging="426"/>
        <w:rPr>
          <w:rFonts w:ascii="Times New Roman" w:hAnsi="Times New Roman" w:cs="Times New Roman"/>
          <w:color w:val="000000" w:themeColor="text1"/>
          <w:u w:val="none"/>
        </w:rPr>
      </w:pP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Criteria</w:t>
      </w:r>
      <w:r w:rsidRPr="00D45D20">
        <w:rPr>
          <w:rFonts w:ascii="Times New Roman" w:hAnsi="Times New Roman" w:cs="Times New Roman"/>
          <w:color w:val="000000" w:themeColor="text1"/>
          <w:spacing w:val="-4"/>
          <w:u w:val="none" w:color="006FC0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for</w:t>
      </w:r>
      <w:r w:rsidRPr="00D45D20">
        <w:rPr>
          <w:rFonts w:ascii="Times New Roman" w:hAnsi="Times New Roman" w:cs="Times New Roman"/>
          <w:color w:val="000000" w:themeColor="text1"/>
          <w:spacing w:val="-3"/>
          <w:u w:val="none" w:color="006FC0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determining</w:t>
      </w:r>
      <w:r w:rsidRPr="00D45D20">
        <w:rPr>
          <w:rFonts w:ascii="Times New Roman" w:hAnsi="Times New Roman" w:cs="Times New Roman"/>
          <w:color w:val="000000" w:themeColor="text1"/>
          <w:spacing w:val="-4"/>
          <w:u w:val="none" w:color="006FC0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Material</w:t>
      </w:r>
      <w:r w:rsidRPr="00D45D20">
        <w:rPr>
          <w:rFonts w:ascii="Times New Roman" w:hAnsi="Times New Roman" w:cs="Times New Roman"/>
          <w:color w:val="000000" w:themeColor="text1"/>
          <w:spacing w:val="-2"/>
          <w:u w:val="none" w:color="006FC0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Subsidiary</w:t>
      </w:r>
    </w:p>
    <w:p w:rsidR="00146EAD" w:rsidRPr="00D45D20" w:rsidRDefault="00146EAD">
      <w:pPr>
        <w:pStyle w:val="BodyText"/>
        <w:spacing w:before="7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146EAD" w:rsidRPr="00D45D20" w:rsidRDefault="00802FAC">
      <w:pPr>
        <w:pStyle w:val="BodyText"/>
        <w:spacing w:before="93" w:line="276" w:lineRule="auto"/>
        <w:ind w:left="108" w:right="116"/>
        <w:jc w:val="both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b/>
          <w:color w:val="000000" w:themeColor="text1"/>
        </w:rPr>
        <w:t xml:space="preserve">Material Subsidiary </w:t>
      </w:r>
      <w:r w:rsidRPr="00D45D20">
        <w:rPr>
          <w:rFonts w:ascii="Times New Roman" w:hAnsi="Times New Roman" w:cs="Times New Roman"/>
          <w:color w:val="000000" w:themeColor="text1"/>
        </w:rPr>
        <w:t xml:space="preserve">shall mean a subsidiary whose income/net worth exceeds </w:t>
      </w:r>
      <w:r w:rsidR="00BD2A13" w:rsidRPr="00D45D20">
        <w:rPr>
          <w:rFonts w:ascii="Times New Roman" w:hAnsi="Times New Roman" w:cs="Times New Roman"/>
          <w:color w:val="000000" w:themeColor="text1"/>
        </w:rPr>
        <w:t>ten</w:t>
      </w:r>
      <w:r w:rsidRPr="00D45D20">
        <w:rPr>
          <w:rFonts w:ascii="Times New Roman" w:hAnsi="Times New Roman" w:cs="Times New Roman"/>
          <w:color w:val="000000" w:themeColor="text1"/>
        </w:rPr>
        <w:t xml:space="preserve"> percent 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 consolidated income/net worth</w:t>
      </w:r>
      <w:r w:rsidR="00C36DF6" w:rsidRPr="00D45D20">
        <w:rPr>
          <w:rFonts w:ascii="Times New Roman" w:hAnsi="Times New Roman" w:cs="Times New Roman"/>
          <w:color w:val="000000" w:themeColor="text1"/>
        </w:rPr>
        <w:t xml:space="preserve"> respectively </w:t>
      </w:r>
      <w:r w:rsidRPr="00D45D20">
        <w:rPr>
          <w:rFonts w:ascii="Times New Roman" w:hAnsi="Times New Roman" w:cs="Times New Roman"/>
          <w:color w:val="000000" w:themeColor="text1"/>
        </w:rPr>
        <w:t>of the company and its subsidiaries in the immediately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preceding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accounting year.</w:t>
      </w:r>
    </w:p>
    <w:p w:rsidR="00146EAD" w:rsidRPr="00D45D20" w:rsidRDefault="00802FAC" w:rsidP="00FB32B7">
      <w:pPr>
        <w:pStyle w:val="Heading1"/>
        <w:numPr>
          <w:ilvl w:val="0"/>
          <w:numId w:val="3"/>
        </w:numPr>
        <w:spacing w:before="211"/>
        <w:ind w:left="142" w:hanging="426"/>
        <w:rPr>
          <w:rFonts w:ascii="Times New Roman" w:hAnsi="Times New Roman" w:cs="Times New Roman"/>
          <w:color w:val="000000" w:themeColor="text1"/>
          <w:u w:val="none"/>
        </w:rPr>
      </w:pP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Compliances</w:t>
      </w:r>
    </w:p>
    <w:p w:rsidR="00146EAD" w:rsidRPr="00D45D20" w:rsidRDefault="00146EAD">
      <w:pPr>
        <w:pStyle w:val="BodyText"/>
        <w:spacing w:before="6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146EAD" w:rsidRPr="00D45D20" w:rsidRDefault="00802FAC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jc w:val="left"/>
        <w:rPr>
          <w:rFonts w:ascii="Times New Roman" w:hAnsi="Times New Roman" w:cs="Times New Roman"/>
          <w:b/>
          <w:color w:val="000000" w:themeColor="text1"/>
        </w:rPr>
      </w:pPr>
      <w:r w:rsidRPr="00D45D20">
        <w:rPr>
          <w:rFonts w:ascii="Times New Roman" w:hAnsi="Times New Roman" w:cs="Times New Roman"/>
          <w:b/>
          <w:color w:val="000000" w:themeColor="text1"/>
          <w:u w:color="006FC0"/>
        </w:rPr>
        <w:t>All Subsidiaries</w:t>
      </w:r>
    </w:p>
    <w:p w:rsidR="00146EAD" w:rsidRPr="00D45D20" w:rsidRDefault="00146EAD">
      <w:pPr>
        <w:pStyle w:val="BodyText"/>
        <w:spacing w:before="9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146EAD" w:rsidRPr="00D45D20" w:rsidRDefault="00802FAC">
      <w:pPr>
        <w:pStyle w:val="ListParagraph"/>
        <w:numPr>
          <w:ilvl w:val="1"/>
          <w:numId w:val="1"/>
        </w:numPr>
        <w:tabs>
          <w:tab w:val="left" w:pos="829"/>
        </w:tabs>
        <w:spacing w:before="93" w:line="276" w:lineRule="auto"/>
        <w:ind w:right="119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audit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committee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company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shall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also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review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 financial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statements,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particular,</w:t>
      </w:r>
      <w:r w:rsidRPr="00D45D2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 investments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made by</w:t>
      </w:r>
      <w:r w:rsidRPr="00D45D2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unlisted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subsidiary.</w:t>
      </w:r>
    </w:p>
    <w:p w:rsidR="00146EAD" w:rsidRPr="00D45D20" w:rsidRDefault="00802FAC">
      <w:pPr>
        <w:pStyle w:val="ListParagraph"/>
        <w:numPr>
          <w:ilvl w:val="1"/>
          <w:numId w:val="1"/>
        </w:numPr>
        <w:tabs>
          <w:tab w:val="left" w:pos="829"/>
        </w:tabs>
        <w:spacing w:before="201"/>
        <w:ind w:right="126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</w:rPr>
        <w:t>The minutes of the meetings of the board of directors of the unlisted subsidiary shall be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placed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at the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meeting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 board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directors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company.</w:t>
      </w:r>
    </w:p>
    <w:p w:rsidR="00146EAD" w:rsidRPr="00D45D20" w:rsidRDefault="00146EAD">
      <w:pPr>
        <w:pStyle w:val="BodyText"/>
        <w:rPr>
          <w:rFonts w:ascii="Times New Roman" w:hAnsi="Times New Roman" w:cs="Times New Roman"/>
          <w:color w:val="000000" w:themeColor="text1"/>
        </w:rPr>
      </w:pPr>
    </w:p>
    <w:p w:rsidR="00146EAD" w:rsidRPr="00D45D20" w:rsidRDefault="00802FAC">
      <w:pPr>
        <w:pStyle w:val="ListParagraph"/>
        <w:numPr>
          <w:ilvl w:val="1"/>
          <w:numId w:val="1"/>
        </w:numPr>
        <w:tabs>
          <w:tab w:val="left" w:pos="829"/>
        </w:tabs>
        <w:ind w:right="120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</w:rPr>
        <w:t>The management of the unlisted subsidiary shall periodically bring to the notice of 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board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directors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company,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statement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all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significant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transactions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and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arrangements</w:t>
      </w:r>
      <w:r w:rsidRPr="00D45D2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entered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into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by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unlisted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subsidiary.</w:t>
      </w:r>
    </w:p>
    <w:p w:rsidR="00146EAD" w:rsidRPr="00D45D20" w:rsidRDefault="00146EAD">
      <w:pPr>
        <w:pStyle w:val="BodyText"/>
        <w:rPr>
          <w:rFonts w:ascii="Times New Roman" w:hAnsi="Times New Roman" w:cs="Times New Roman"/>
          <w:color w:val="000000" w:themeColor="text1"/>
        </w:rPr>
      </w:pPr>
    </w:p>
    <w:p w:rsidR="00146EAD" w:rsidRPr="00D45D20" w:rsidRDefault="00802FAC">
      <w:pPr>
        <w:pStyle w:val="BodyText"/>
        <w:spacing w:before="1" w:line="276" w:lineRule="auto"/>
        <w:ind w:left="828" w:right="119"/>
        <w:jc w:val="both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</w:rPr>
        <w:t>Explanation.-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For the purpose of this regulation, the term “significant transaction or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arrangement” shall mean any individual transaction or arrangement that exceeds or is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likely to exceed ten percent of the total revenues or total expenses or total assets or total</w:t>
      </w:r>
      <w:r w:rsidRPr="00D45D20">
        <w:rPr>
          <w:rFonts w:ascii="Times New Roman" w:hAnsi="Times New Roman" w:cs="Times New Roman"/>
          <w:color w:val="000000" w:themeColor="text1"/>
          <w:spacing w:val="-59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liabilities, as the case may be, of the unlisted subsidiary for the immediately preceding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accounting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year.</w:t>
      </w:r>
    </w:p>
    <w:p w:rsidR="00146EAD" w:rsidRPr="00D45D20" w:rsidRDefault="00146EAD">
      <w:pPr>
        <w:pStyle w:val="BodyText"/>
        <w:rPr>
          <w:rFonts w:ascii="Times New Roman" w:hAnsi="Times New Roman" w:cs="Times New Roman"/>
          <w:color w:val="000000" w:themeColor="text1"/>
          <w:sz w:val="25"/>
        </w:rPr>
      </w:pPr>
    </w:p>
    <w:p w:rsidR="00146EAD" w:rsidRPr="00D45D20" w:rsidRDefault="00802FAC">
      <w:pPr>
        <w:pStyle w:val="Heading1"/>
        <w:numPr>
          <w:ilvl w:val="0"/>
          <w:numId w:val="1"/>
        </w:numPr>
        <w:tabs>
          <w:tab w:val="left" w:pos="828"/>
          <w:tab w:val="left" w:pos="829"/>
        </w:tabs>
        <w:ind w:hanging="543"/>
        <w:jc w:val="left"/>
        <w:rPr>
          <w:rFonts w:ascii="Times New Roman" w:hAnsi="Times New Roman" w:cs="Times New Roman"/>
          <w:color w:val="000000" w:themeColor="text1"/>
          <w:u w:val="none"/>
        </w:rPr>
      </w:pP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Material</w:t>
      </w:r>
      <w:r w:rsidRPr="00D45D20">
        <w:rPr>
          <w:rFonts w:ascii="Times New Roman" w:hAnsi="Times New Roman" w:cs="Times New Roman"/>
          <w:color w:val="000000" w:themeColor="text1"/>
          <w:spacing w:val="1"/>
          <w:u w:val="none" w:color="006FC0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Unlisted</w:t>
      </w:r>
      <w:r w:rsidRPr="00D45D20">
        <w:rPr>
          <w:rFonts w:ascii="Times New Roman" w:hAnsi="Times New Roman" w:cs="Times New Roman"/>
          <w:color w:val="000000" w:themeColor="text1"/>
          <w:spacing w:val="-2"/>
          <w:u w:val="none" w:color="006FC0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Subsidiaries</w:t>
      </w:r>
    </w:p>
    <w:p w:rsidR="00146EAD" w:rsidRPr="00D45D20" w:rsidRDefault="00146EAD">
      <w:pPr>
        <w:pStyle w:val="BodyText"/>
        <w:spacing w:before="7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146EAD" w:rsidRPr="00D45D20" w:rsidRDefault="00802FAC">
      <w:pPr>
        <w:pStyle w:val="BodyText"/>
        <w:spacing w:before="94" w:line="276" w:lineRule="auto"/>
        <w:ind w:left="828" w:right="117"/>
        <w:jc w:val="both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  <w:u w:val="single"/>
        </w:rPr>
        <w:t>Independent Director:</w:t>
      </w:r>
      <w:r w:rsidRPr="00D45D20">
        <w:rPr>
          <w:rFonts w:ascii="Times New Roman" w:hAnsi="Times New Roman" w:cs="Times New Roman"/>
          <w:color w:val="000000" w:themeColor="text1"/>
        </w:rPr>
        <w:t xml:space="preserve"> The company shall appoint any one of its independent director on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 board of directors of the unlisted material subsidiary, whether incorporated in India or</w:t>
      </w:r>
      <w:r w:rsidRPr="00D45D20">
        <w:rPr>
          <w:rFonts w:ascii="Times New Roman" w:hAnsi="Times New Roman" w:cs="Times New Roman"/>
          <w:color w:val="000000" w:themeColor="text1"/>
          <w:spacing w:val="-59"/>
        </w:rPr>
        <w:t xml:space="preserve"> </w:t>
      </w:r>
      <w:r w:rsidR="00E7720E" w:rsidRPr="00D45D20">
        <w:rPr>
          <w:rFonts w:ascii="Times New Roman" w:hAnsi="Times New Roman" w:cs="Times New Roman"/>
          <w:color w:val="000000" w:themeColor="text1"/>
          <w:spacing w:val="-59"/>
        </w:rPr>
        <w:t xml:space="preserve">  </w:t>
      </w:r>
      <w:r w:rsidRPr="00D45D20">
        <w:rPr>
          <w:rFonts w:ascii="Times New Roman" w:hAnsi="Times New Roman" w:cs="Times New Roman"/>
          <w:color w:val="000000" w:themeColor="text1"/>
        </w:rPr>
        <w:t>not.</w:t>
      </w:r>
    </w:p>
    <w:p w:rsidR="00146EAD" w:rsidRPr="00D45D20" w:rsidRDefault="00802FAC">
      <w:pPr>
        <w:pStyle w:val="BodyText"/>
        <w:spacing w:before="200" w:line="276" w:lineRule="auto"/>
        <w:ind w:left="828" w:right="117"/>
        <w:jc w:val="both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</w:rPr>
        <w:t>Explanation - For the purposes of this requirement, the term “material subsidiary” shall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mean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subsidiary,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whose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income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net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worth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exceeds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twenty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percent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 xml:space="preserve">consolidated income or net worth respectively, of the company and its subsidiaries in </w:t>
      </w:r>
      <w:proofErr w:type="gramStart"/>
      <w:r w:rsidRPr="00D45D20">
        <w:rPr>
          <w:rFonts w:ascii="Times New Roman" w:hAnsi="Times New Roman" w:cs="Times New Roman"/>
          <w:color w:val="000000" w:themeColor="text1"/>
        </w:rPr>
        <w:t>the</w:t>
      </w:r>
      <w:r w:rsidR="00E7720E" w:rsidRPr="00D45D20">
        <w:rPr>
          <w:rFonts w:ascii="Times New Roman" w:hAnsi="Times New Roman" w:cs="Times New Roman"/>
          <w:color w:val="000000" w:themeColor="text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  <w:spacing w:val="-59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immediately</w:t>
      </w:r>
      <w:proofErr w:type="gramEnd"/>
      <w:r w:rsidRPr="00D45D2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preceding</w:t>
      </w:r>
      <w:r w:rsidRPr="00D45D2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accounting</w:t>
      </w:r>
      <w:r w:rsidRPr="00D45D2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year.</w:t>
      </w:r>
    </w:p>
    <w:p w:rsidR="00146EAD" w:rsidRPr="00D45D20" w:rsidRDefault="00802FAC">
      <w:pPr>
        <w:pStyle w:val="BodyText"/>
        <w:spacing w:before="202" w:line="276" w:lineRule="auto"/>
        <w:ind w:left="828" w:right="120"/>
        <w:jc w:val="both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  <w:u w:val="single"/>
        </w:rPr>
        <w:t>Secretarial Audit:</w:t>
      </w:r>
      <w:r w:rsidRPr="00D45D20">
        <w:rPr>
          <w:rFonts w:ascii="Times New Roman" w:hAnsi="Times New Roman" w:cs="Times New Roman"/>
          <w:color w:val="000000" w:themeColor="text1"/>
        </w:rPr>
        <w:t xml:space="preserve"> The material unlisted subsidiary incorporated in India shall undertake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secretarial audit and shall annex a secretarial audit report given by a company secretary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in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practice,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in</w:t>
      </w:r>
      <w:r w:rsidRPr="00D45D2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prescribed</w:t>
      </w:r>
      <w:r w:rsidRPr="00D45D2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format,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with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annual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report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listed</w:t>
      </w:r>
      <w:r w:rsidRPr="00D45D2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entity</w:t>
      </w:r>
      <w:r w:rsidRPr="00D45D2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(company).</w:t>
      </w:r>
    </w:p>
    <w:p w:rsidR="00146EAD" w:rsidRPr="00D45D20" w:rsidRDefault="00146EA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  <w:sectPr w:rsidR="00146EAD" w:rsidRPr="00D45D20" w:rsidSect="00BB0882">
          <w:pgSz w:w="11910" w:h="17340"/>
          <w:pgMar w:top="1520" w:right="1240" w:bottom="280" w:left="108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146EAD" w:rsidRPr="00D45D20" w:rsidRDefault="00802FAC">
      <w:pPr>
        <w:pStyle w:val="Heading1"/>
        <w:numPr>
          <w:ilvl w:val="0"/>
          <w:numId w:val="1"/>
        </w:numPr>
        <w:tabs>
          <w:tab w:val="left" w:pos="828"/>
          <w:tab w:val="left" w:pos="829"/>
        </w:tabs>
        <w:spacing w:before="68"/>
        <w:ind w:hanging="606"/>
        <w:jc w:val="left"/>
        <w:rPr>
          <w:rFonts w:ascii="Times New Roman" w:hAnsi="Times New Roman" w:cs="Times New Roman"/>
          <w:color w:val="000000" w:themeColor="text1"/>
          <w:u w:val="none"/>
        </w:rPr>
      </w:pP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lastRenderedPageBreak/>
        <w:t>Material Subsidiaries</w:t>
      </w:r>
      <w:r w:rsidR="00144E4D" w:rsidRPr="00D45D20">
        <w:rPr>
          <w:rFonts w:ascii="Times New Roman" w:hAnsi="Times New Roman" w:cs="Times New Roman"/>
          <w:color w:val="000000" w:themeColor="text1"/>
          <w:u w:val="none" w:color="006FC0"/>
        </w:rPr>
        <w:t xml:space="preserve"> </w:t>
      </w:r>
      <w:proofErr w:type="gramStart"/>
      <w:r w:rsidR="00E7720E" w:rsidRPr="00D45D20">
        <w:rPr>
          <w:rFonts w:ascii="Times New Roman" w:hAnsi="Times New Roman" w:cs="Times New Roman"/>
          <w:color w:val="000000" w:themeColor="text1"/>
          <w:u w:val="none" w:color="006FC0"/>
        </w:rPr>
        <w:t>(</w:t>
      </w:r>
      <w:r w:rsidRPr="00D45D20">
        <w:rPr>
          <w:rFonts w:ascii="Times New Roman" w:hAnsi="Times New Roman" w:cs="Times New Roman"/>
          <w:color w:val="000000" w:themeColor="text1"/>
          <w:spacing w:val="-3"/>
          <w:u w:val="none" w:color="006FC0"/>
        </w:rPr>
        <w:t xml:space="preserve"> </w:t>
      </w:r>
      <w:r w:rsidR="00E7720E" w:rsidRPr="00D45D20">
        <w:rPr>
          <w:rFonts w:ascii="Times New Roman" w:hAnsi="Times New Roman" w:cs="Times New Roman"/>
          <w:color w:val="000000" w:themeColor="text1"/>
          <w:u w:val="none" w:color="006FC0"/>
        </w:rPr>
        <w:t>L</w:t>
      </w: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isted</w:t>
      </w:r>
      <w:proofErr w:type="gramEnd"/>
      <w:r w:rsidRPr="00D45D20">
        <w:rPr>
          <w:rFonts w:ascii="Times New Roman" w:hAnsi="Times New Roman" w:cs="Times New Roman"/>
          <w:color w:val="000000" w:themeColor="text1"/>
          <w:spacing w:val="-4"/>
          <w:u w:val="none" w:color="006FC0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or not)</w:t>
      </w:r>
    </w:p>
    <w:p w:rsidR="00146EAD" w:rsidRPr="00D45D20" w:rsidRDefault="00146EAD">
      <w:pPr>
        <w:pStyle w:val="BodyText"/>
        <w:spacing w:before="7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146EAD" w:rsidRPr="00D45D20" w:rsidRDefault="00802FAC">
      <w:pPr>
        <w:pStyle w:val="ListParagraph"/>
        <w:numPr>
          <w:ilvl w:val="1"/>
          <w:numId w:val="1"/>
        </w:numPr>
        <w:tabs>
          <w:tab w:val="left" w:pos="829"/>
        </w:tabs>
        <w:spacing w:before="93" w:line="276" w:lineRule="auto"/>
        <w:ind w:right="116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</w:rPr>
        <w:t>The company shall not dispose of shares in its material subsidiary resulting in reduction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 its shareholding (either on its own or together with other subsidiaries) to less than or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equal to fifty percent or cease the exercise of control over the subsidiary without passing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 special resolution in its General Meeting except in cases where such divestment is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made under a scheme of arrangement duly approved by a Court/Tribunal or under a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resolution plan duly approved under section 31 of the Insolvency Code and such an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event is disclosed to the recognized stock exchanges within one day of the resolution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plan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being</w:t>
      </w:r>
      <w:r w:rsidRPr="00D45D2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approved.</w:t>
      </w:r>
    </w:p>
    <w:p w:rsidR="00146EAD" w:rsidRPr="00D45D20" w:rsidRDefault="00146EAD">
      <w:pPr>
        <w:pStyle w:val="BodyText"/>
        <w:spacing w:before="4"/>
        <w:rPr>
          <w:rFonts w:ascii="Times New Roman" w:hAnsi="Times New Roman" w:cs="Times New Roman"/>
          <w:color w:val="000000" w:themeColor="text1"/>
          <w:sz w:val="25"/>
        </w:rPr>
      </w:pPr>
    </w:p>
    <w:p w:rsidR="00146EAD" w:rsidRPr="00D45D20" w:rsidRDefault="00802FAC">
      <w:pPr>
        <w:pStyle w:val="ListParagraph"/>
        <w:numPr>
          <w:ilvl w:val="1"/>
          <w:numId w:val="1"/>
        </w:numPr>
        <w:tabs>
          <w:tab w:val="left" w:pos="829"/>
        </w:tabs>
        <w:spacing w:line="276" w:lineRule="auto"/>
        <w:ind w:right="116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</w:rPr>
        <w:t>Selling, disposing and leasing of assets amounting to more than twenty percent of 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assets of the material subsidiary on an aggregate basis during a financial year shall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require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prior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approval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shareholders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by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way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special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resolution,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unless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sale/disposal/lease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made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under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scheme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arrangement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duly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approved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by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Court/Tribunal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under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resolution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plan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duly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approved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under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section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31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Insolvency Code and such an event is disclosed to the recognized stock exchanges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within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one day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of</w:t>
      </w:r>
      <w:r w:rsidRPr="00D45D2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resolution plan being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approved.</w:t>
      </w:r>
    </w:p>
    <w:p w:rsidR="00146EAD" w:rsidRPr="00D45D20" w:rsidRDefault="00802FAC" w:rsidP="00FB32B7">
      <w:pPr>
        <w:pStyle w:val="Heading1"/>
        <w:numPr>
          <w:ilvl w:val="0"/>
          <w:numId w:val="3"/>
        </w:numPr>
        <w:spacing w:before="211"/>
        <w:ind w:left="142" w:hanging="426"/>
        <w:rPr>
          <w:rFonts w:ascii="Times New Roman" w:hAnsi="Times New Roman" w:cs="Times New Roman"/>
          <w:color w:val="000000" w:themeColor="text1"/>
          <w:u w:val="none" w:color="006FC0"/>
        </w:rPr>
      </w:pP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Disclosure of Events/Information</w:t>
      </w:r>
    </w:p>
    <w:p w:rsidR="00146EAD" w:rsidRPr="00D45D20" w:rsidRDefault="00146EAD">
      <w:pPr>
        <w:pStyle w:val="BodyText"/>
        <w:spacing w:before="10"/>
        <w:rPr>
          <w:rFonts w:ascii="Times New Roman" w:hAnsi="Times New Roman" w:cs="Times New Roman"/>
          <w:b/>
          <w:color w:val="000000" w:themeColor="text1"/>
          <w:sz w:val="12"/>
        </w:rPr>
      </w:pPr>
    </w:p>
    <w:p w:rsidR="00146EAD" w:rsidRPr="00D45D20" w:rsidRDefault="00802FAC">
      <w:pPr>
        <w:pStyle w:val="BodyText"/>
        <w:spacing w:before="93" w:line="276" w:lineRule="auto"/>
        <w:ind w:left="108" w:right="119"/>
        <w:jc w:val="both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</w:rPr>
        <w:t>The company shall disclose all events or information with respect to subsidiaries which are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material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for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company.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Company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shall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disclose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this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Policy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on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its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website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i.e.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6A0D22" w:rsidRPr="00D45D20">
        <w:rPr>
          <w:rFonts w:ascii="Times New Roman" w:hAnsi="Times New Roman" w:cs="Times New Roman"/>
          <w:color w:val="000000" w:themeColor="text1"/>
        </w:rPr>
        <w:t xml:space="preserve"> </w:t>
      </w:r>
      <w:r w:rsidR="00E7720E" w:rsidRPr="00D45D20">
        <w:rPr>
          <w:rFonts w:ascii="Times New Roman" w:hAnsi="Times New Roman" w:cs="Times New Roman"/>
          <w:color w:val="000000" w:themeColor="text1"/>
        </w:rPr>
        <w:t>https://shreni.in</w:t>
      </w:r>
      <w:r w:rsidR="00BC629D" w:rsidRPr="00D45D20">
        <w:rPr>
          <w:rFonts w:ascii="Times New Roman" w:hAnsi="Times New Roman" w:cs="Times New Roman"/>
          <w:color w:val="000000" w:themeColor="text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and</w:t>
      </w:r>
      <w:r w:rsidRPr="00D45D2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web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link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thereto</w:t>
      </w:r>
      <w:r w:rsidRPr="00D45D2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shall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be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provided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in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its Annual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Report.</w:t>
      </w:r>
    </w:p>
    <w:p w:rsidR="00146EAD" w:rsidRPr="00D45D20" w:rsidRDefault="00146EAD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:rsidR="00146EAD" w:rsidRPr="00D45D20" w:rsidRDefault="00802FAC" w:rsidP="00FB32B7">
      <w:pPr>
        <w:pStyle w:val="Heading1"/>
        <w:numPr>
          <w:ilvl w:val="0"/>
          <w:numId w:val="3"/>
        </w:numPr>
        <w:spacing w:before="211"/>
        <w:ind w:left="142" w:hanging="426"/>
        <w:rPr>
          <w:rFonts w:ascii="Times New Roman" w:hAnsi="Times New Roman" w:cs="Times New Roman"/>
          <w:color w:val="000000" w:themeColor="text1"/>
          <w:u w:val="none" w:color="006FC0"/>
        </w:rPr>
      </w:pPr>
      <w:r w:rsidRPr="00D45D20">
        <w:rPr>
          <w:rFonts w:ascii="Times New Roman" w:hAnsi="Times New Roman" w:cs="Times New Roman"/>
          <w:color w:val="000000" w:themeColor="text1"/>
          <w:u w:val="none" w:color="006FC0"/>
        </w:rPr>
        <w:t>Policy Review</w:t>
      </w:r>
    </w:p>
    <w:p w:rsidR="00146EAD" w:rsidRPr="00D45D20" w:rsidRDefault="00146EAD">
      <w:pPr>
        <w:pStyle w:val="BodyText"/>
        <w:spacing w:before="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46EAD" w:rsidRPr="00D45D20" w:rsidRDefault="00802FAC">
      <w:pPr>
        <w:pStyle w:val="BodyText"/>
        <w:spacing w:before="94" w:line="276" w:lineRule="auto"/>
        <w:ind w:left="108" w:right="124"/>
        <w:jc w:val="both"/>
        <w:rPr>
          <w:rFonts w:ascii="Times New Roman" w:hAnsi="Times New Roman" w:cs="Times New Roman"/>
          <w:color w:val="000000" w:themeColor="text1"/>
        </w:rPr>
      </w:pPr>
      <w:r w:rsidRPr="00D45D20">
        <w:rPr>
          <w:rFonts w:ascii="Times New Roman" w:hAnsi="Times New Roman" w:cs="Times New Roman"/>
          <w:color w:val="000000" w:themeColor="text1"/>
        </w:rPr>
        <w:t>This Policy may be amended, modified or supplemented from time to time to ensure compliance</w:t>
      </w:r>
      <w:r w:rsidRPr="00D45D20">
        <w:rPr>
          <w:rFonts w:ascii="Times New Roman" w:hAnsi="Times New Roman" w:cs="Times New Roman"/>
          <w:color w:val="000000" w:themeColor="text1"/>
          <w:spacing w:val="-59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with any modification, amendment or supplementation to the Listing Regulations or any other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Applicable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Law</w:t>
      </w:r>
      <w:r w:rsidRPr="00D45D2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or</w:t>
      </w:r>
      <w:r w:rsidRPr="00D45D2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as</w:t>
      </w:r>
      <w:r w:rsidRPr="00D45D2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may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be otherwise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prescribed by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the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Board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from</w:t>
      </w:r>
      <w:r w:rsidRPr="00D45D2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time</w:t>
      </w:r>
      <w:r w:rsidRPr="00D45D2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to</w:t>
      </w:r>
      <w:r w:rsidRPr="00D45D2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45D20">
        <w:rPr>
          <w:rFonts w:ascii="Times New Roman" w:hAnsi="Times New Roman" w:cs="Times New Roman"/>
          <w:color w:val="000000" w:themeColor="text1"/>
        </w:rPr>
        <w:t>time.</w:t>
      </w:r>
    </w:p>
    <w:sectPr w:rsidR="00146EAD" w:rsidRPr="00D45D20" w:rsidSect="00BB0882">
      <w:pgSz w:w="11910" w:h="17340"/>
      <w:pgMar w:top="1040" w:right="1240" w:bottom="28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25B"/>
    <w:multiLevelType w:val="hybridMultilevel"/>
    <w:tmpl w:val="C2804378"/>
    <w:lvl w:ilvl="0" w:tplc="4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645155BC"/>
    <w:multiLevelType w:val="hybridMultilevel"/>
    <w:tmpl w:val="ACD272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70FF2862"/>
    <w:multiLevelType w:val="hybridMultilevel"/>
    <w:tmpl w:val="5E7E603A"/>
    <w:lvl w:ilvl="0" w:tplc="2B3042E0">
      <w:start w:val="1"/>
      <w:numFmt w:val="upperRoman"/>
      <w:lvlText w:val="%1."/>
      <w:lvlJc w:val="left"/>
      <w:pPr>
        <w:ind w:left="828" w:hanging="483"/>
        <w:jc w:val="right"/>
      </w:pPr>
      <w:rPr>
        <w:rFonts w:ascii="Arial" w:eastAsia="Arial" w:hAnsi="Arial" w:cs="Arial" w:hint="default"/>
        <w:b/>
        <w:bCs/>
        <w:color w:val="000000" w:themeColor="text1"/>
        <w:spacing w:val="0"/>
        <w:w w:val="100"/>
        <w:sz w:val="22"/>
        <w:szCs w:val="22"/>
        <w:lang w:val="en-US" w:eastAsia="en-US" w:bidi="ar-SA"/>
      </w:rPr>
    </w:lvl>
    <w:lvl w:ilvl="1" w:tplc="176A8694">
      <w:start w:val="1"/>
      <w:numFmt w:val="decimal"/>
      <w:lvlText w:val="%2."/>
      <w:lvlJc w:val="left"/>
      <w:pPr>
        <w:ind w:left="828" w:hanging="360"/>
      </w:pPr>
      <w:rPr>
        <w:rFonts w:ascii="Times New Roman" w:eastAsia="Arial MT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1B78135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B76C38D2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1E6097EE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1B247E06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35E05B44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CA3AB9A8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F642EA5E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6EAD"/>
    <w:rsid w:val="00144E4D"/>
    <w:rsid w:val="00146EAD"/>
    <w:rsid w:val="00650CE1"/>
    <w:rsid w:val="006A0D22"/>
    <w:rsid w:val="00766C60"/>
    <w:rsid w:val="00802FAC"/>
    <w:rsid w:val="00832903"/>
    <w:rsid w:val="00847156"/>
    <w:rsid w:val="00A749AB"/>
    <w:rsid w:val="00B56C8F"/>
    <w:rsid w:val="00B65886"/>
    <w:rsid w:val="00B86D4A"/>
    <w:rsid w:val="00BB0882"/>
    <w:rsid w:val="00BC629D"/>
    <w:rsid w:val="00BD2A13"/>
    <w:rsid w:val="00C36DF6"/>
    <w:rsid w:val="00D45D20"/>
    <w:rsid w:val="00D63415"/>
    <w:rsid w:val="00E10235"/>
    <w:rsid w:val="00E7720E"/>
    <w:rsid w:val="00FB1746"/>
    <w:rsid w:val="00FB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6EAD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146EAD"/>
    <w:pPr>
      <w:ind w:left="10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6EAD"/>
  </w:style>
  <w:style w:type="paragraph" w:styleId="Title">
    <w:name w:val="Title"/>
    <w:basedOn w:val="Normal"/>
    <w:uiPriority w:val="1"/>
    <w:qFormat/>
    <w:rsid w:val="00146EAD"/>
    <w:pPr>
      <w:spacing w:line="662" w:lineRule="exact"/>
      <w:ind w:left="1739" w:right="1754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146EAD"/>
    <w:pPr>
      <w:ind w:left="82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46EAD"/>
  </w:style>
  <w:style w:type="paragraph" w:styleId="BalloonText">
    <w:name w:val="Balloon Text"/>
    <w:basedOn w:val="Normal"/>
    <w:link w:val="BalloonTextChar"/>
    <w:uiPriority w:val="99"/>
    <w:semiHidden/>
    <w:unhideWhenUsed/>
    <w:rsid w:val="00766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60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6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CLM2</cp:lastModifiedBy>
  <cp:revision>19</cp:revision>
  <dcterms:created xsi:type="dcterms:W3CDTF">2023-05-27T09:15:00Z</dcterms:created>
  <dcterms:modified xsi:type="dcterms:W3CDTF">2025-01-10T10:59:00Z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2023-05-27T00:00:00Z</vt:filetime>
  </property>
</Properties>
</file>